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3E335" w14:textId="77777777" w:rsidR="00B86750" w:rsidRPr="0074365B" w:rsidRDefault="00B86750">
      <w:pPr>
        <w:pStyle w:val="Title"/>
        <w:rPr>
          <w:rFonts w:cs="Arial"/>
          <w:lang w:val="en-IN"/>
        </w:rPr>
      </w:pPr>
    </w:p>
    <w:p w14:paraId="12501F8E" w14:textId="77777777" w:rsidR="00BB7A3C" w:rsidRPr="00B556E0" w:rsidRDefault="00BB7A3C">
      <w:pPr>
        <w:pStyle w:val="Title"/>
        <w:rPr>
          <w:rFonts w:cs="Arial"/>
          <w:sz w:val="24"/>
        </w:rPr>
      </w:pPr>
      <w:r w:rsidRPr="00B556E0">
        <w:rPr>
          <w:rFonts w:cs="Arial"/>
          <w:sz w:val="24"/>
        </w:rPr>
        <w:t>BEFORE THE O</w:t>
      </w:r>
      <w:r w:rsidR="00141E84" w:rsidRPr="00B556E0">
        <w:rPr>
          <w:rFonts w:cs="Arial"/>
          <w:sz w:val="24"/>
        </w:rPr>
        <w:t>DISH</w:t>
      </w:r>
      <w:r w:rsidRPr="00B556E0">
        <w:rPr>
          <w:rFonts w:cs="Arial"/>
          <w:sz w:val="24"/>
        </w:rPr>
        <w:t>A ELECTRICITY REGULATORY COMMISSION</w:t>
      </w:r>
    </w:p>
    <w:p w14:paraId="26D74003" w14:textId="77777777" w:rsidR="00BB7A3C" w:rsidRPr="00B556E0" w:rsidRDefault="00AF4391">
      <w:pPr>
        <w:jc w:val="center"/>
        <w:rPr>
          <w:rFonts w:ascii="Arial" w:hAnsi="Arial" w:cs="Arial"/>
          <w:b/>
        </w:rPr>
      </w:pPr>
      <w:r w:rsidRPr="00B556E0">
        <w:rPr>
          <w:rFonts w:ascii="Arial" w:hAnsi="Arial" w:cs="Arial"/>
          <w:b/>
        </w:rPr>
        <w:t>PLOT NO.4, OERC ROAD,</w:t>
      </w:r>
      <w:r w:rsidR="00E47438" w:rsidRPr="00B556E0">
        <w:rPr>
          <w:rFonts w:ascii="Arial" w:hAnsi="Arial" w:cs="Arial"/>
          <w:b/>
        </w:rPr>
        <w:t xml:space="preserve"> SAILASHREE VIHAR, </w:t>
      </w:r>
      <w:r w:rsidR="00BB7A3C" w:rsidRPr="00B556E0">
        <w:rPr>
          <w:rFonts w:ascii="Arial" w:hAnsi="Arial" w:cs="Arial"/>
          <w:b/>
        </w:rPr>
        <w:t>BHUBANESWAR</w:t>
      </w:r>
      <w:r w:rsidRPr="00B556E0">
        <w:rPr>
          <w:rFonts w:ascii="Arial" w:hAnsi="Arial" w:cs="Arial"/>
          <w:b/>
        </w:rPr>
        <w:t>-751021</w:t>
      </w:r>
    </w:p>
    <w:p w14:paraId="2ABF7A20" w14:textId="77777777" w:rsidR="00B32036" w:rsidRPr="00B556E0" w:rsidRDefault="00BC26C1">
      <w:pPr>
        <w:pStyle w:val="BodyText"/>
        <w:spacing w:line="240" w:lineRule="auto"/>
        <w:ind w:left="6480"/>
        <w:rPr>
          <w:rFonts w:ascii="Arial" w:hAnsi="Arial" w:cs="Arial"/>
          <w:b/>
          <w:sz w:val="8"/>
        </w:rPr>
      </w:pPr>
      <w:r w:rsidRPr="00B556E0">
        <w:rPr>
          <w:rFonts w:ascii="Arial" w:hAnsi="Arial" w:cs="Arial"/>
          <w:b/>
        </w:rPr>
        <w:t xml:space="preserve">      </w:t>
      </w:r>
    </w:p>
    <w:p w14:paraId="0EBCD899" w14:textId="3188FC0B" w:rsidR="00BB7A3C" w:rsidRPr="00B556E0" w:rsidRDefault="00281A94" w:rsidP="00B32036">
      <w:pPr>
        <w:pStyle w:val="BodyText"/>
        <w:spacing w:line="240" w:lineRule="auto"/>
        <w:ind w:left="6480"/>
        <w:rPr>
          <w:rFonts w:ascii="Arial" w:hAnsi="Arial" w:cs="Arial"/>
          <w:b/>
          <w:sz w:val="18"/>
        </w:rPr>
      </w:pPr>
      <w:r w:rsidRPr="00B556E0">
        <w:rPr>
          <w:rFonts w:ascii="Arial" w:hAnsi="Arial" w:cs="Arial"/>
          <w:b/>
        </w:rPr>
        <w:t xml:space="preserve">     </w:t>
      </w:r>
      <w:r w:rsidR="00BC26C1" w:rsidRPr="00B556E0">
        <w:rPr>
          <w:rFonts w:ascii="Arial" w:hAnsi="Arial" w:cs="Arial"/>
          <w:b/>
        </w:rPr>
        <w:t xml:space="preserve">CASE NO. </w:t>
      </w:r>
      <w:r w:rsidR="00AF4391" w:rsidRPr="00B556E0">
        <w:rPr>
          <w:rFonts w:ascii="Arial" w:hAnsi="Arial" w:cs="Arial"/>
          <w:b/>
        </w:rPr>
        <w:t>121/2025</w:t>
      </w:r>
    </w:p>
    <w:p w14:paraId="7DCE172E" w14:textId="77777777" w:rsidR="00BB7A3C" w:rsidRPr="00B556E0" w:rsidRDefault="00BB7A3C">
      <w:pPr>
        <w:pStyle w:val="BodyText"/>
        <w:spacing w:line="240" w:lineRule="auto"/>
        <w:jc w:val="center"/>
        <w:rPr>
          <w:rFonts w:ascii="Arial" w:hAnsi="Arial" w:cs="Arial"/>
          <w:b/>
        </w:rPr>
      </w:pPr>
      <w:r w:rsidRPr="00B556E0">
        <w:rPr>
          <w:rFonts w:ascii="Arial" w:hAnsi="Arial" w:cs="Arial"/>
          <w:b/>
        </w:rPr>
        <w:tab/>
      </w:r>
      <w:r w:rsidRPr="00B556E0">
        <w:rPr>
          <w:rFonts w:ascii="Arial" w:hAnsi="Arial" w:cs="Arial"/>
          <w:b/>
        </w:rPr>
        <w:tab/>
      </w:r>
      <w:r w:rsidR="00BC26C1" w:rsidRPr="00B556E0">
        <w:rPr>
          <w:rFonts w:ascii="Arial" w:hAnsi="Arial" w:cs="Arial"/>
          <w:b/>
        </w:rPr>
        <w:tab/>
      </w:r>
      <w:r w:rsidR="00BC26C1" w:rsidRPr="00B556E0">
        <w:rPr>
          <w:rFonts w:ascii="Arial" w:hAnsi="Arial" w:cs="Arial"/>
          <w:b/>
        </w:rPr>
        <w:tab/>
      </w:r>
      <w:r w:rsidR="00BC26C1" w:rsidRPr="00B556E0">
        <w:rPr>
          <w:rFonts w:ascii="Arial" w:hAnsi="Arial" w:cs="Arial"/>
          <w:b/>
        </w:rPr>
        <w:tab/>
      </w:r>
      <w:r w:rsidR="00BC26C1" w:rsidRPr="00B556E0">
        <w:rPr>
          <w:rFonts w:ascii="Arial" w:hAnsi="Arial" w:cs="Arial"/>
          <w:b/>
        </w:rPr>
        <w:tab/>
      </w:r>
      <w:r w:rsidR="00BC26C1" w:rsidRPr="00B556E0">
        <w:rPr>
          <w:rFonts w:ascii="Arial" w:hAnsi="Arial" w:cs="Arial"/>
          <w:b/>
        </w:rPr>
        <w:tab/>
        <w:t xml:space="preserve">               </w:t>
      </w:r>
      <w:r w:rsidR="00111854" w:rsidRPr="00B556E0">
        <w:rPr>
          <w:rFonts w:ascii="Arial" w:hAnsi="Arial" w:cs="Arial"/>
          <w:b/>
        </w:rPr>
        <w:t xml:space="preserve">    </w:t>
      </w:r>
      <w:r w:rsidR="008E69B3" w:rsidRPr="00B556E0">
        <w:rPr>
          <w:rFonts w:ascii="Arial" w:hAnsi="Arial" w:cs="Arial"/>
          <w:b/>
        </w:rPr>
        <w:t xml:space="preserve"> </w:t>
      </w:r>
      <w:r w:rsidR="00533D19" w:rsidRPr="00B556E0">
        <w:rPr>
          <w:rFonts w:ascii="Arial" w:hAnsi="Arial" w:cs="Arial"/>
          <w:b/>
        </w:rPr>
        <w:t xml:space="preserve"> </w:t>
      </w:r>
      <w:r w:rsidR="00BC26C1" w:rsidRPr="00B556E0">
        <w:rPr>
          <w:rFonts w:ascii="Arial" w:hAnsi="Arial" w:cs="Arial"/>
          <w:b/>
        </w:rPr>
        <w:t xml:space="preserve">FILING NO. </w:t>
      </w:r>
      <w:r w:rsidR="00603ABC" w:rsidRPr="00B556E0">
        <w:rPr>
          <w:rFonts w:ascii="Arial" w:hAnsi="Arial" w:cs="Arial"/>
          <w:b/>
        </w:rPr>
        <w:t>2</w:t>
      </w:r>
    </w:p>
    <w:p w14:paraId="665C495A" w14:textId="77777777" w:rsidR="00BB7A3C" w:rsidRPr="00B556E0" w:rsidRDefault="00BB7A3C">
      <w:pPr>
        <w:pStyle w:val="BodyText"/>
        <w:spacing w:line="240" w:lineRule="auto"/>
        <w:jc w:val="center"/>
        <w:rPr>
          <w:rFonts w:ascii="Arial" w:hAnsi="Arial" w:cs="Arial"/>
          <w:b/>
          <w:sz w:val="18"/>
        </w:rPr>
      </w:pPr>
    </w:p>
    <w:p w14:paraId="7D76F575" w14:textId="77777777" w:rsidR="00BB7A3C" w:rsidRPr="00B556E0" w:rsidRDefault="00BB7A3C" w:rsidP="00401D23">
      <w:pPr>
        <w:spacing w:line="360" w:lineRule="auto"/>
        <w:ind w:left="2700" w:right="283" w:hanging="2700"/>
        <w:jc w:val="both"/>
        <w:rPr>
          <w:rFonts w:ascii="Arial" w:hAnsi="Arial" w:cs="Arial"/>
        </w:rPr>
      </w:pPr>
      <w:r w:rsidRPr="00B556E0">
        <w:rPr>
          <w:rFonts w:ascii="Arial" w:hAnsi="Arial" w:cs="Arial"/>
          <w:b/>
          <w:bCs/>
        </w:rPr>
        <w:t>IN THE MATTER OF</w:t>
      </w:r>
      <w:r w:rsidRPr="00B556E0">
        <w:rPr>
          <w:rFonts w:ascii="Arial" w:hAnsi="Arial" w:cs="Arial"/>
        </w:rPr>
        <w:t>:</w:t>
      </w:r>
      <w:r w:rsidRPr="00B556E0">
        <w:rPr>
          <w:rFonts w:ascii="Arial" w:hAnsi="Arial" w:cs="Arial"/>
        </w:rPr>
        <w:tab/>
      </w:r>
      <w:r w:rsidR="009F6557" w:rsidRPr="00B556E0">
        <w:rPr>
          <w:rFonts w:ascii="Arial" w:hAnsi="Arial" w:cs="Arial"/>
        </w:rPr>
        <w:t>An application for approval of Aggregate Revenue Requirement and Transmission Tar</w:t>
      </w:r>
      <w:r w:rsidR="00A20726" w:rsidRPr="00B556E0">
        <w:rPr>
          <w:rFonts w:ascii="Arial" w:hAnsi="Arial" w:cs="Arial"/>
        </w:rPr>
        <w:t>iff for the Financial Year 20</w:t>
      </w:r>
      <w:r w:rsidR="00AF4391" w:rsidRPr="00B556E0">
        <w:rPr>
          <w:rFonts w:ascii="Arial" w:hAnsi="Arial" w:cs="Arial"/>
        </w:rPr>
        <w:t>26-27</w:t>
      </w:r>
      <w:r w:rsidR="009F6557" w:rsidRPr="00B556E0">
        <w:rPr>
          <w:rFonts w:ascii="Arial" w:hAnsi="Arial" w:cs="Arial"/>
        </w:rPr>
        <w:t xml:space="preserve">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14:paraId="57B37BB2" w14:textId="77777777" w:rsidR="00877D8C" w:rsidRPr="00B556E0" w:rsidRDefault="00877D8C" w:rsidP="00877D8C">
      <w:pPr>
        <w:tabs>
          <w:tab w:val="left" w:pos="2835"/>
        </w:tabs>
        <w:spacing w:line="360" w:lineRule="auto"/>
        <w:ind w:left="2880" w:hanging="2700"/>
        <w:jc w:val="center"/>
        <w:rPr>
          <w:rFonts w:ascii="Arial" w:hAnsi="Arial" w:cs="Arial"/>
          <w:b/>
          <w:bCs/>
        </w:rPr>
      </w:pPr>
      <w:r w:rsidRPr="00B556E0">
        <w:rPr>
          <w:rFonts w:ascii="Arial" w:hAnsi="Arial" w:cs="Arial"/>
          <w:b/>
          <w:bCs/>
        </w:rPr>
        <w:t>And</w:t>
      </w:r>
    </w:p>
    <w:p w14:paraId="1B9D2E9D" w14:textId="77777777" w:rsidR="00877D8C" w:rsidRPr="00B556E0" w:rsidRDefault="00877D8C" w:rsidP="008A6D4D">
      <w:pPr>
        <w:tabs>
          <w:tab w:val="left" w:pos="2835"/>
          <w:tab w:val="left" w:pos="9356"/>
        </w:tabs>
        <w:spacing w:line="360" w:lineRule="auto"/>
        <w:ind w:left="2694" w:right="283" w:hanging="2984"/>
        <w:jc w:val="both"/>
        <w:rPr>
          <w:rFonts w:ascii="Arial" w:hAnsi="Arial" w:cs="Arial"/>
        </w:rPr>
      </w:pPr>
      <w:r w:rsidRPr="00B556E0">
        <w:rPr>
          <w:rFonts w:ascii="Arial" w:hAnsi="Arial" w:cs="Arial"/>
          <w:b/>
          <w:bCs/>
        </w:rPr>
        <w:tab/>
      </w:r>
      <w:r w:rsidRPr="00B556E0">
        <w:rPr>
          <w:rFonts w:ascii="Arial" w:hAnsi="Arial" w:cs="Arial"/>
          <w:bCs/>
        </w:rPr>
        <w:t>Truin</w:t>
      </w:r>
      <w:r w:rsidR="00AF4391" w:rsidRPr="00B556E0">
        <w:rPr>
          <w:rFonts w:ascii="Arial" w:hAnsi="Arial" w:cs="Arial"/>
          <w:bCs/>
        </w:rPr>
        <w:t>g up application for the FY 2024-25</w:t>
      </w:r>
      <w:r w:rsidRPr="00B556E0">
        <w:rPr>
          <w:rFonts w:ascii="Arial" w:hAnsi="Arial" w:cs="Arial"/>
          <w:bCs/>
        </w:rPr>
        <w:t xml:space="preserve"> in compliance with the Regulation 7 of the OERC (Terms and Conditions for Determination of Transmission Tariff) Regulations, 2014.</w:t>
      </w:r>
    </w:p>
    <w:p w14:paraId="7811F36E" w14:textId="77777777" w:rsidR="00BB7A3C" w:rsidRPr="00B556E0" w:rsidRDefault="00BB7A3C">
      <w:pPr>
        <w:spacing w:line="360" w:lineRule="auto"/>
        <w:ind w:left="2700" w:hanging="2700"/>
        <w:jc w:val="both"/>
        <w:rPr>
          <w:rFonts w:ascii="Arial" w:hAnsi="Arial" w:cs="Arial"/>
          <w:sz w:val="4"/>
        </w:rPr>
      </w:pPr>
    </w:p>
    <w:p w14:paraId="63B4BE37" w14:textId="77777777" w:rsidR="00B86750" w:rsidRPr="00B556E0" w:rsidRDefault="00B86750">
      <w:pPr>
        <w:pStyle w:val="BodyText3"/>
        <w:spacing w:line="240" w:lineRule="auto"/>
        <w:jc w:val="left"/>
        <w:rPr>
          <w:rFonts w:ascii="Arial" w:hAnsi="Arial" w:cs="Arial"/>
          <w:b/>
          <w:bCs/>
          <w:sz w:val="4"/>
        </w:rPr>
      </w:pPr>
    </w:p>
    <w:p w14:paraId="27F23C8B" w14:textId="77777777" w:rsidR="00BB7A3C" w:rsidRPr="00B556E0" w:rsidRDefault="00BB7A3C">
      <w:pPr>
        <w:pStyle w:val="BodyText3"/>
        <w:spacing w:line="240" w:lineRule="auto"/>
        <w:jc w:val="left"/>
        <w:rPr>
          <w:rFonts w:ascii="Arial" w:hAnsi="Arial" w:cs="Arial"/>
          <w:b/>
          <w:bCs/>
        </w:rPr>
      </w:pPr>
      <w:r w:rsidRPr="00B556E0">
        <w:rPr>
          <w:rFonts w:ascii="Arial" w:hAnsi="Arial" w:cs="Arial"/>
          <w:b/>
          <w:bCs/>
        </w:rPr>
        <w:t>AND</w:t>
      </w:r>
    </w:p>
    <w:p w14:paraId="13095DF1" w14:textId="77777777" w:rsidR="00B32036" w:rsidRPr="00B556E0" w:rsidRDefault="00BB7A3C" w:rsidP="00401D23">
      <w:pPr>
        <w:pStyle w:val="BodyText"/>
        <w:spacing w:line="240" w:lineRule="auto"/>
        <w:ind w:left="2700" w:right="283" w:hanging="2700"/>
        <w:rPr>
          <w:rFonts w:ascii="Arial" w:hAnsi="Arial" w:cs="Arial"/>
        </w:rPr>
      </w:pPr>
      <w:r w:rsidRPr="00B556E0">
        <w:rPr>
          <w:rFonts w:ascii="Arial" w:hAnsi="Arial" w:cs="Arial"/>
          <w:b/>
          <w:bCs/>
        </w:rPr>
        <w:t>IN THE MATTER OF:</w:t>
      </w:r>
      <w:r w:rsidR="001C514A" w:rsidRPr="00B556E0">
        <w:rPr>
          <w:rFonts w:ascii="Arial" w:hAnsi="Arial" w:cs="Arial"/>
        </w:rPr>
        <w:t xml:space="preserve"> </w:t>
      </w:r>
      <w:r w:rsidR="001C514A" w:rsidRPr="00B556E0">
        <w:rPr>
          <w:rFonts w:ascii="Arial" w:hAnsi="Arial" w:cs="Arial"/>
        </w:rPr>
        <w:tab/>
        <w:t>O</w:t>
      </w:r>
      <w:r w:rsidR="00CB536E" w:rsidRPr="00B556E0">
        <w:rPr>
          <w:rFonts w:ascii="Arial" w:hAnsi="Arial" w:cs="Arial"/>
        </w:rPr>
        <w:t>dish</w:t>
      </w:r>
      <w:r w:rsidR="008D6D8A" w:rsidRPr="00B556E0">
        <w:rPr>
          <w:rFonts w:ascii="Arial" w:hAnsi="Arial" w:cs="Arial"/>
        </w:rPr>
        <w:t>a</w:t>
      </w:r>
      <w:r w:rsidRPr="00B556E0">
        <w:rPr>
          <w:rFonts w:ascii="Arial" w:hAnsi="Arial" w:cs="Arial"/>
        </w:rPr>
        <w:t xml:space="preserve"> Power Transmission Corporation Limited, Janpath, Bhubaneswar</w:t>
      </w:r>
    </w:p>
    <w:p w14:paraId="696597ED" w14:textId="77777777" w:rsidR="00BB7A3C" w:rsidRPr="00B556E0" w:rsidRDefault="00BB7A3C" w:rsidP="00401D23">
      <w:pPr>
        <w:pStyle w:val="BodyText"/>
        <w:spacing w:line="240" w:lineRule="auto"/>
        <w:ind w:left="2700" w:right="283" w:hanging="2700"/>
        <w:rPr>
          <w:rFonts w:ascii="Arial" w:hAnsi="Arial" w:cs="Arial"/>
          <w:b/>
        </w:rPr>
      </w:pPr>
      <w:r w:rsidRPr="00B556E0">
        <w:rPr>
          <w:rFonts w:ascii="Arial" w:hAnsi="Arial" w:cs="Arial"/>
        </w:rPr>
        <w:tab/>
        <w:t xml:space="preserve">                                                                                                                                                         </w:t>
      </w:r>
      <w:r w:rsidRPr="00B556E0">
        <w:rPr>
          <w:rFonts w:ascii="Arial" w:hAnsi="Arial" w:cs="Arial"/>
        </w:rPr>
        <w:tab/>
        <w:t xml:space="preserve">     </w:t>
      </w:r>
      <w:r w:rsidR="00401D23" w:rsidRPr="00B556E0">
        <w:rPr>
          <w:rFonts w:ascii="Arial" w:hAnsi="Arial" w:cs="Arial"/>
        </w:rPr>
        <w:t xml:space="preserve">     </w:t>
      </w:r>
      <w:r w:rsidR="00401D23" w:rsidRPr="00B556E0">
        <w:rPr>
          <w:rFonts w:ascii="Arial" w:hAnsi="Arial" w:cs="Arial"/>
        </w:rPr>
        <w:tab/>
      </w:r>
      <w:r w:rsidR="00401D23" w:rsidRPr="00B556E0">
        <w:rPr>
          <w:rFonts w:ascii="Arial" w:hAnsi="Arial" w:cs="Arial"/>
        </w:rPr>
        <w:tab/>
      </w:r>
      <w:r w:rsidR="00401D23" w:rsidRPr="00B556E0">
        <w:rPr>
          <w:rFonts w:ascii="Arial" w:hAnsi="Arial" w:cs="Arial"/>
        </w:rPr>
        <w:tab/>
      </w:r>
      <w:r w:rsidR="00401D23" w:rsidRPr="00B556E0">
        <w:rPr>
          <w:rFonts w:ascii="Arial" w:hAnsi="Arial" w:cs="Arial"/>
        </w:rPr>
        <w:tab/>
      </w:r>
      <w:r w:rsidR="00401D23" w:rsidRPr="00B556E0">
        <w:rPr>
          <w:rFonts w:ascii="Arial" w:hAnsi="Arial" w:cs="Arial"/>
        </w:rPr>
        <w:tab/>
        <w:t xml:space="preserve">                 </w:t>
      </w:r>
      <w:r w:rsidRPr="00B556E0">
        <w:rPr>
          <w:rFonts w:ascii="Arial" w:hAnsi="Arial" w:cs="Arial"/>
          <w:b/>
        </w:rPr>
        <w:t>.…..  Applicant</w:t>
      </w:r>
    </w:p>
    <w:p w14:paraId="798253D5" w14:textId="77777777" w:rsidR="00BB7A3C" w:rsidRPr="00B556E0" w:rsidRDefault="00BB7A3C">
      <w:pPr>
        <w:pStyle w:val="Heading1"/>
        <w:ind w:left="0" w:firstLine="0"/>
        <w:jc w:val="both"/>
        <w:rPr>
          <w:sz w:val="24"/>
        </w:rPr>
      </w:pPr>
      <w:r w:rsidRPr="00B556E0">
        <w:rPr>
          <w:sz w:val="24"/>
        </w:rPr>
        <w:t>AND</w:t>
      </w:r>
    </w:p>
    <w:p w14:paraId="17D7126F" w14:textId="77777777" w:rsidR="00BB7A3C" w:rsidRPr="00B556E0" w:rsidRDefault="00BB7A3C" w:rsidP="00207FD4">
      <w:pPr>
        <w:spacing w:line="360" w:lineRule="auto"/>
        <w:ind w:left="2552" w:right="283" w:hanging="2552"/>
        <w:jc w:val="both"/>
        <w:rPr>
          <w:rFonts w:ascii="Arial" w:hAnsi="Arial" w:cs="Arial"/>
          <w:b/>
          <w:bCs/>
        </w:rPr>
      </w:pPr>
      <w:r w:rsidRPr="00B556E0">
        <w:rPr>
          <w:rFonts w:ascii="Arial" w:hAnsi="Arial" w:cs="Arial"/>
          <w:b/>
          <w:bCs/>
        </w:rPr>
        <w:t>IN THE MATTER OF</w:t>
      </w:r>
      <w:r w:rsidR="005F36BE" w:rsidRPr="00B556E0">
        <w:rPr>
          <w:rFonts w:ascii="Arial" w:hAnsi="Arial" w:cs="Arial"/>
        </w:rPr>
        <w:t xml:space="preserve">:    </w:t>
      </w:r>
      <w:r w:rsidR="00207FD4" w:rsidRPr="00B556E0">
        <w:rPr>
          <w:rFonts w:ascii="Arial" w:hAnsi="Arial" w:cs="Arial"/>
        </w:rPr>
        <w:t xml:space="preserve"> </w:t>
      </w:r>
      <w:r w:rsidRPr="00B556E0">
        <w:rPr>
          <w:rFonts w:ascii="Arial" w:hAnsi="Arial" w:cs="Arial"/>
          <w:b/>
          <w:bCs/>
        </w:rPr>
        <w:t xml:space="preserve">Reply to the queries raised by the </w:t>
      </w:r>
      <w:r w:rsidR="00820941" w:rsidRPr="00B556E0">
        <w:rPr>
          <w:rFonts w:ascii="Arial" w:hAnsi="Arial" w:cs="Arial"/>
          <w:b/>
          <w:bCs/>
        </w:rPr>
        <w:t>Hon’ble Commission</w:t>
      </w:r>
      <w:r w:rsidRPr="00B556E0">
        <w:rPr>
          <w:rFonts w:ascii="Arial" w:hAnsi="Arial" w:cs="Arial"/>
          <w:b/>
          <w:bCs/>
        </w:rPr>
        <w:t xml:space="preserve"> vide </w:t>
      </w:r>
      <w:r w:rsidR="00344699" w:rsidRPr="00B556E0">
        <w:rPr>
          <w:rFonts w:ascii="Arial" w:hAnsi="Arial" w:cs="Arial"/>
          <w:b/>
          <w:bCs/>
        </w:rPr>
        <w:t xml:space="preserve">letter No. </w:t>
      </w:r>
      <w:r w:rsidR="00AF4391" w:rsidRPr="00B556E0">
        <w:rPr>
          <w:rFonts w:ascii="Arial" w:hAnsi="Arial" w:cs="Arial"/>
          <w:b/>
          <w:bCs/>
        </w:rPr>
        <w:t>1643 dated 24.12.2025</w:t>
      </w:r>
      <w:r w:rsidRPr="00B556E0">
        <w:rPr>
          <w:rFonts w:ascii="Arial" w:hAnsi="Arial" w:cs="Arial"/>
          <w:b/>
          <w:bCs/>
        </w:rPr>
        <w:t>.</w:t>
      </w:r>
    </w:p>
    <w:p w14:paraId="30EAF023" w14:textId="77777777" w:rsidR="004D25DE" w:rsidRPr="00B556E0" w:rsidRDefault="004D25DE" w:rsidP="001926A9">
      <w:pPr>
        <w:ind w:left="2700" w:hanging="2700"/>
        <w:jc w:val="both"/>
        <w:rPr>
          <w:rFonts w:ascii="Arial" w:hAnsi="Arial" w:cs="Arial"/>
          <w:b/>
          <w:bCs/>
          <w:sz w:val="4"/>
        </w:rPr>
      </w:pPr>
    </w:p>
    <w:p w14:paraId="400B30F4" w14:textId="77777777" w:rsidR="00BB7A3C" w:rsidRPr="00B556E0" w:rsidRDefault="00BB7A3C">
      <w:pPr>
        <w:jc w:val="both"/>
        <w:rPr>
          <w:rFonts w:ascii="Arial" w:hAnsi="Arial" w:cs="Arial"/>
          <w:b/>
          <w:sz w:val="2"/>
        </w:rPr>
      </w:pPr>
    </w:p>
    <w:p w14:paraId="0861CA00" w14:textId="77777777" w:rsidR="00BB7A3C" w:rsidRPr="00B556E0" w:rsidRDefault="00BB7A3C">
      <w:pPr>
        <w:jc w:val="both"/>
        <w:rPr>
          <w:rFonts w:ascii="Arial" w:hAnsi="Arial" w:cs="Arial"/>
          <w:b/>
          <w:bCs/>
          <w:sz w:val="4"/>
        </w:rPr>
      </w:pPr>
      <w:r w:rsidRPr="00B556E0">
        <w:rPr>
          <w:rFonts w:ascii="Arial" w:hAnsi="Arial" w:cs="Arial"/>
          <w:b/>
          <w:sz w:val="22"/>
        </w:rPr>
        <w:t xml:space="preserve">      </w:t>
      </w:r>
    </w:p>
    <w:p w14:paraId="2A8F0ECF" w14:textId="77777777" w:rsidR="00BB7A3C" w:rsidRPr="00B556E0" w:rsidRDefault="00BB7A3C">
      <w:pPr>
        <w:pStyle w:val="BodyText"/>
        <w:spacing w:line="240" w:lineRule="auto"/>
        <w:rPr>
          <w:rFonts w:ascii="Arial" w:hAnsi="Arial" w:cs="Arial"/>
        </w:rPr>
      </w:pPr>
      <w:r w:rsidRPr="00B556E0">
        <w:rPr>
          <w:rFonts w:ascii="Arial" w:hAnsi="Arial" w:cs="Arial"/>
        </w:rPr>
        <w:t>The humble applicant above named</w:t>
      </w:r>
    </w:p>
    <w:p w14:paraId="4D37E680" w14:textId="77777777" w:rsidR="00BB7A3C" w:rsidRPr="00B556E0" w:rsidRDefault="00BB7A3C">
      <w:pPr>
        <w:pStyle w:val="BodyText"/>
        <w:spacing w:line="360" w:lineRule="auto"/>
        <w:ind w:left="2627" w:hanging="2627"/>
        <w:rPr>
          <w:rFonts w:ascii="Arial" w:hAnsi="Arial" w:cs="Arial"/>
          <w:b/>
          <w:bCs/>
          <w:sz w:val="2"/>
        </w:rPr>
      </w:pPr>
    </w:p>
    <w:p w14:paraId="7492AB64" w14:textId="77777777" w:rsidR="00BB7A3C" w:rsidRPr="00B556E0" w:rsidRDefault="00BB7A3C">
      <w:pPr>
        <w:pStyle w:val="BodyText"/>
        <w:spacing w:line="360" w:lineRule="auto"/>
        <w:ind w:left="2627" w:hanging="2627"/>
        <w:rPr>
          <w:rFonts w:ascii="Arial" w:hAnsi="Arial" w:cs="Arial"/>
          <w:b/>
          <w:bCs/>
          <w:sz w:val="10"/>
        </w:rPr>
      </w:pPr>
    </w:p>
    <w:p w14:paraId="39C614F0" w14:textId="77777777" w:rsidR="00BB7A3C" w:rsidRPr="00B556E0" w:rsidRDefault="00BB7A3C">
      <w:pPr>
        <w:pStyle w:val="BodyText"/>
        <w:spacing w:line="360" w:lineRule="auto"/>
        <w:ind w:left="2627" w:hanging="2627"/>
        <w:rPr>
          <w:rFonts w:ascii="Arial" w:hAnsi="Arial" w:cs="Arial"/>
        </w:rPr>
      </w:pPr>
      <w:r w:rsidRPr="00B556E0">
        <w:rPr>
          <w:rFonts w:ascii="Arial" w:hAnsi="Arial" w:cs="Arial"/>
          <w:b/>
          <w:bCs/>
        </w:rPr>
        <w:t>MOST RESPCTFULLY SHEWETH:</w:t>
      </w:r>
    </w:p>
    <w:p w14:paraId="7F1E0D88" w14:textId="77777777" w:rsidR="00BB7A3C" w:rsidRPr="00B556E0" w:rsidRDefault="00BB7A3C">
      <w:pPr>
        <w:pStyle w:val="BodyText"/>
        <w:spacing w:line="360" w:lineRule="auto"/>
        <w:ind w:firstLine="720"/>
        <w:rPr>
          <w:rFonts w:ascii="Arial" w:hAnsi="Arial" w:cs="Arial"/>
          <w:sz w:val="2"/>
        </w:rPr>
      </w:pPr>
    </w:p>
    <w:p w14:paraId="3EFA0C26" w14:textId="77777777" w:rsidR="00BB7A3C" w:rsidRPr="00B556E0" w:rsidRDefault="00BB7A3C" w:rsidP="00401D23">
      <w:pPr>
        <w:pStyle w:val="BodyText"/>
        <w:spacing w:line="360" w:lineRule="auto"/>
        <w:ind w:right="283"/>
        <w:rPr>
          <w:rFonts w:ascii="Arial" w:hAnsi="Arial" w:cs="Arial"/>
        </w:rPr>
      </w:pPr>
      <w:r w:rsidRPr="00B556E0">
        <w:rPr>
          <w:rFonts w:ascii="Arial" w:hAnsi="Arial" w:cs="Arial"/>
        </w:rPr>
        <w:t xml:space="preserve">That </w:t>
      </w:r>
      <w:r w:rsidR="00CB536E" w:rsidRPr="00B556E0">
        <w:rPr>
          <w:rFonts w:ascii="Arial" w:hAnsi="Arial" w:cs="Arial"/>
        </w:rPr>
        <w:t xml:space="preserve">in response to the queries raised by the Hon’ble Commission vide letter No. </w:t>
      </w:r>
      <w:r w:rsidR="00AF4391" w:rsidRPr="00B556E0">
        <w:rPr>
          <w:rFonts w:ascii="Arial" w:hAnsi="Arial" w:cs="Arial"/>
          <w:b/>
          <w:bCs/>
        </w:rPr>
        <w:t>1643</w:t>
      </w:r>
      <w:r w:rsidR="00D22C81" w:rsidRPr="00B556E0">
        <w:rPr>
          <w:rFonts w:ascii="Arial" w:hAnsi="Arial" w:cs="Arial"/>
          <w:b/>
          <w:bCs/>
        </w:rPr>
        <w:t xml:space="preserve"> </w:t>
      </w:r>
      <w:r w:rsidR="00CB536E" w:rsidRPr="00B556E0">
        <w:rPr>
          <w:rFonts w:ascii="Arial" w:hAnsi="Arial" w:cs="Arial"/>
          <w:bCs/>
        </w:rPr>
        <w:t xml:space="preserve">dated </w:t>
      </w:r>
      <w:r w:rsidR="00AF4391" w:rsidRPr="00B556E0">
        <w:rPr>
          <w:rFonts w:ascii="Arial" w:hAnsi="Arial" w:cs="Arial"/>
          <w:b/>
          <w:bCs/>
        </w:rPr>
        <w:t>24.12.2025</w:t>
      </w:r>
      <w:r w:rsidR="001B43A6" w:rsidRPr="00B556E0">
        <w:rPr>
          <w:rFonts w:ascii="Arial" w:hAnsi="Arial" w:cs="Arial"/>
          <w:b/>
          <w:bCs/>
        </w:rPr>
        <w:t xml:space="preserve"> </w:t>
      </w:r>
      <w:r w:rsidR="00CB536E" w:rsidRPr="00B556E0">
        <w:rPr>
          <w:rFonts w:ascii="Arial" w:hAnsi="Arial" w:cs="Arial"/>
        </w:rPr>
        <w:t>on OPTCL’s A</w:t>
      </w:r>
      <w:r w:rsidR="009F6557" w:rsidRPr="00B556E0">
        <w:rPr>
          <w:rFonts w:ascii="Arial" w:hAnsi="Arial" w:cs="Arial"/>
        </w:rPr>
        <w:t>ggregate</w:t>
      </w:r>
      <w:r w:rsidR="00CB536E" w:rsidRPr="00B556E0">
        <w:rPr>
          <w:rFonts w:ascii="Arial" w:hAnsi="Arial" w:cs="Arial"/>
        </w:rPr>
        <w:t xml:space="preserve"> Revenue Requirement (ARR) &amp; Transmission Tariff Application for FY 20</w:t>
      </w:r>
      <w:r w:rsidR="00AF4391" w:rsidRPr="00B556E0">
        <w:rPr>
          <w:rFonts w:ascii="Arial" w:hAnsi="Arial" w:cs="Arial"/>
        </w:rPr>
        <w:t>26-27</w:t>
      </w:r>
      <w:r w:rsidR="00877D8C" w:rsidRPr="00B556E0">
        <w:rPr>
          <w:rFonts w:ascii="Arial" w:hAnsi="Arial" w:cs="Arial"/>
        </w:rPr>
        <w:t xml:space="preserve"> and </w:t>
      </w:r>
      <w:r w:rsidR="00877D8C" w:rsidRPr="00B556E0">
        <w:rPr>
          <w:rFonts w:ascii="Arial" w:hAnsi="Arial" w:cs="Arial"/>
          <w:bCs/>
        </w:rPr>
        <w:t>Truin</w:t>
      </w:r>
      <w:r w:rsidR="00AF4391" w:rsidRPr="00B556E0">
        <w:rPr>
          <w:rFonts w:ascii="Arial" w:hAnsi="Arial" w:cs="Arial"/>
          <w:bCs/>
        </w:rPr>
        <w:t>g up application for the FY 2024-25</w:t>
      </w:r>
      <w:r w:rsidR="00CB536E" w:rsidRPr="00B556E0">
        <w:rPr>
          <w:rFonts w:ascii="Arial" w:hAnsi="Arial" w:cs="Arial"/>
        </w:rPr>
        <w:t xml:space="preserve">, OPTCL </w:t>
      </w:r>
      <w:r w:rsidRPr="00B556E0">
        <w:rPr>
          <w:rFonts w:ascii="Arial" w:hAnsi="Arial" w:cs="Arial"/>
        </w:rPr>
        <w:t xml:space="preserve">humbly submits </w:t>
      </w:r>
      <w:r w:rsidR="00F06A27" w:rsidRPr="00B556E0">
        <w:rPr>
          <w:rFonts w:ascii="Arial" w:hAnsi="Arial" w:cs="Arial"/>
        </w:rPr>
        <w:t>its</w:t>
      </w:r>
      <w:r w:rsidRPr="00B556E0">
        <w:rPr>
          <w:rFonts w:ascii="Arial" w:hAnsi="Arial" w:cs="Arial"/>
        </w:rPr>
        <w:t xml:space="preserve"> </w:t>
      </w:r>
      <w:r w:rsidR="00CB0E59" w:rsidRPr="00B556E0">
        <w:rPr>
          <w:rFonts w:ascii="Arial" w:hAnsi="Arial" w:cs="Arial"/>
        </w:rPr>
        <w:t>repl</w:t>
      </w:r>
      <w:r w:rsidR="00F06A27" w:rsidRPr="00B556E0">
        <w:rPr>
          <w:rFonts w:ascii="Arial" w:hAnsi="Arial" w:cs="Arial"/>
        </w:rPr>
        <w:t>y</w:t>
      </w:r>
      <w:r w:rsidR="00CB536E" w:rsidRPr="00B556E0">
        <w:rPr>
          <w:rFonts w:ascii="Arial" w:hAnsi="Arial" w:cs="Arial"/>
        </w:rPr>
        <w:t xml:space="preserve"> to the queries along with the supporting documents / </w:t>
      </w:r>
      <w:r w:rsidRPr="00B556E0">
        <w:rPr>
          <w:rFonts w:ascii="Arial" w:hAnsi="Arial" w:cs="Arial"/>
        </w:rPr>
        <w:t xml:space="preserve">additional information in the </w:t>
      </w:r>
      <w:r w:rsidR="00D6084F" w:rsidRPr="00B556E0">
        <w:rPr>
          <w:rFonts w:ascii="Arial" w:hAnsi="Arial" w:cs="Arial"/>
        </w:rPr>
        <w:t xml:space="preserve">following </w:t>
      </w:r>
      <w:r w:rsidRPr="00B556E0">
        <w:rPr>
          <w:rFonts w:ascii="Arial" w:hAnsi="Arial" w:cs="Arial"/>
        </w:rPr>
        <w:t>paragraphs for kind information of the Hon’ble Commission.</w:t>
      </w:r>
    </w:p>
    <w:p w14:paraId="19B0DD75" w14:textId="77777777" w:rsidR="005F36BE" w:rsidRPr="00B556E0" w:rsidRDefault="00BB7A3C">
      <w:pPr>
        <w:pStyle w:val="BodyTextIndent"/>
        <w:tabs>
          <w:tab w:val="left" w:pos="630"/>
          <w:tab w:val="left" w:pos="720"/>
        </w:tabs>
        <w:rPr>
          <w:rFonts w:ascii="Arial" w:hAnsi="Arial" w:cs="Arial"/>
          <w:b/>
          <w:bCs/>
          <w:sz w:val="28"/>
          <w:u w:val="single"/>
        </w:rPr>
      </w:pPr>
      <w:r w:rsidRPr="00B556E0">
        <w:rPr>
          <w:rFonts w:ascii="Arial" w:hAnsi="Arial" w:cs="Arial"/>
          <w:b/>
          <w:bCs/>
          <w:sz w:val="28"/>
          <w:u w:val="single"/>
        </w:rPr>
        <w:t>TECHNICAL</w:t>
      </w:r>
    </w:p>
    <w:p w14:paraId="312C8834" w14:textId="77777777" w:rsidR="00BB7A3C" w:rsidRPr="00B556E0" w:rsidRDefault="00BB7A3C">
      <w:pPr>
        <w:pStyle w:val="BodyTextIndent"/>
        <w:tabs>
          <w:tab w:val="left" w:pos="630"/>
          <w:tab w:val="left" w:pos="720"/>
        </w:tabs>
        <w:rPr>
          <w:rFonts w:ascii="Arial" w:hAnsi="Arial" w:cs="Arial"/>
          <w:b/>
          <w:bCs/>
          <w:sz w:val="4"/>
          <w:u w:val="single"/>
        </w:rPr>
      </w:pPr>
      <w:r w:rsidRPr="00B556E0">
        <w:rPr>
          <w:rFonts w:ascii="Arial" w:hAnsi="Arial" w:cs="Arial"/>
          <w:b/>
          <w:bCs/>
          <w:sz w:val="24"/>
          <w:u w:val="single"/>
        </w:rPr>
        <w:t xml:space="preserve"> </w:t>
      </w:r>
    </w:p>
    <w:p w14:paraId="1471FD4C" w14:textId="77777777" w:rsidR="008A0B1E" w:rsidRPr="00B556E0" w:rsidRDefault="008A0B1E">
      <w:pPr>
        <w:pStyle w:val="BodyTextIndent"/>
        <w:tabs>
          <w:tab w:val="left" w:pos="630"/>
          <w:tab w:val="left" w:pos="720"/>
        </w:tabs>
        <w:rPr>
          <w:rFonts w:ascii="Arial" w:hAnsi="Arial" w:cs="Arial"/>
          <w:b/>
          <w:bCs/>
          <w:sz w:val="2"/>
          <w:u w:val="single"/>
        </w:rPr>
      </w:pPr>
    </w:p>
    <w:p w14:paraId="740F0E3E" w14:textId="77777777" w:rsidR="00BB7A3C" w:rsidRPr="00B556E0" w:rsidRDefault="00BB7A3C">
      <w:pPr>
        <w:pStyle w:val="BodyTextIndent"/>
        <w:tabs>
          <w:tab w:val="left" w:pos="630"/>
          <w:tab w:val="left" w:pos="720"/>
        </w:tabs>
        <w:rPr>
          <w:rFonts w:ascii="Arial" w:hAnsi="Arial" w:cs="Arial"/>
          <w:b/>
          <w:bCs/>
          <w:sz w:val="10"/>
        </w:rPr>
      </w:pPr>
    </w:p>
    <w:p w14:paraId="00A2653A" w14:textId="77777777" w:rsidR="005853E9" w:rsidRPr="00B556E0" w:rsidRDefault="00662209" w:rsidP="00662209">
      <w:pPr>
        <w:ind w:left="-142" w:hanging="1440"/>
        <w:jc w:val="both"/>
        <w:rPr>
          <w:rFonts w:ascii="Arial" w:hAnsi="Arial" w:cs="Arial"/>
          <w:sz w:val="2"/>
        </w:rPr>
      </w:pPr>
      <w:r w:rsidRPr="00B556E0">
        <w:rPr>
          <w:rFonts w:ascii="Arial" w:hAnsi="Arial" w:cs="Arial"/>
        </w:rPr>
        <w:t xml:space="preserve">                      </w:t>
      </w:r>
    </w:p>
    <w:p w14:paraId="7112098E" w14:textId="77777777" w:rsidR="00911A1E" w:rsidRPr="00B556E0" w:rsidRDefault="00E11406" w:rsidP="00401D23">
      <w:pPr>
        <w:pStyle w:val="BodyTextIndent"/>
        <w:spacing w:line="360" w:lineRule="auto"/>
        <w:ind w:left="0" w:right="283" w:firstLine="0"/>
        <w:rPr>
          <w:rFonts w:ascii="Arial" w:hAnsi="Arial" w:cs="Arial"/>
          <w:b/>
          <w:sz w:val="24"/>
        </w:rPr>
      </w:pPr>
      <w:r w:rsidRPr="00B556E0">
        <w:rPr>
          <w:rFonts w:ascii="Arial" w:hAnsi="Arial" w:cs="Arial"/>
          <w:b/>
          <w:sz w:val="24"/>
        </w:rPr>
        <w:t xml:space="preserve">Query No </w:t>
      </w:r>
      <w:r w:rsidR="00FF671A" w:rsidRPr="00B556E0">
        <w:rPr>
          <w:rFonts w:ascii="Arial" w:hAnsi="Arial" w:cs="Arial"/>
          <w:b/>
          <w:sz w:val="24"/>
        </w:rPr>
        <w:t>1</w:t>
      </w:r>
      <w:r w:rsidRPr="00B556E0">
        <w:rPr>
          <w:rFonts w:ascii="Arial" w:hAnsi="Arial" w:cs="Arial"/>
          <w:b/>
          <w:sz w:val="24"/>
        </w:rPr>
        <w:t>:</w:t>
      </w:r>
      <w:r w:rsidR="00911A1E" w:rsidRPr="00B556E0">
        <w:rPr>
          <w:rFonts w:ascii="Arial" w:hAnsi="Arial" w:cs="Arial"/>
          <w:b/>
          <w:sz w:val="24"/>
        </w:rPr>
        <w:t xml:space="preserve"> </w:t>
      </w:r>
      <w:r w:rsidR="00603ABC" w:rsidRPr="00B556E0">
        <w:rPr>
          <w:rFonts w:ascii="Arial" w:hAnsi="Arial" w:cs="Arial"/>
          <w:b/>
          <w:sz w:val="24"/>
        </w:rPr>
        <w:t>Transmission Loss</w:t>
      </w:r>
    </w:p>
    <w:p w14:paraId="5C058239" w14:textId="77777777" w:rsidR="0008320E" w:rsidRPr="00B556E0" w:rsidRDefault="0008320E" w:rsidP="00590C52">
      <w:pPr>
        <w:pStyle w:val="BodyText"/>
        <w:spacing w:line="360" w:lineRule="auto"/>
        <w:rPr>
          <w:rFonts w:ascii="Arial" w:hAnsi="Arial" w:cs="Arial"/>
          <w:i/>
        </w:rPr>
      </w:pPr>
      <w:r w:rsidRPr="00B556E0">
        <w:rPr>
          <w:rFonts w:ascii="Arial" w:hAnsi="Arial" w:cs="Arial"/>
          <w:i/>
        </w:rPr>
        <w:lastRenderedPageBreak/>
        <w:t xml:space="preserve">OPTCL should submit the month-wise calculation </w:t>
      </w:r>
      <w:r w:rsidR="00AF4391" w:rsidRPr="00B556E0">
        <w:rPr>
          <w:rFonts w:ascii="Arial" w:hAnsi="Arial" w:cs="Arial"/>
          <w:i/>
        </w:rPr>
        <w:t>of Transmission Loss for FY 2024-25 &amp; FY 2025-26</w:t>
      </w:r>
      <w:r w:rsidRPr="00B556E0">
        <w:rPr>
          <w:rFonts w:ascii="Arial" w:hAnsi="Arial" w:cs="Arial"/>
          <w:i/>
        </w:rPr>
        <w:t xml:space="preserve"> (upto</w:t>
      </w:r>
      <w:r w:rsidR="00AF4391" w:rsidRPr="00B556E0">
        <w:rPr>
          <w:rFonts w:ascii="Arial" w:hAnsi="Arial" w:cs="Arial"/>
          <w:i/>
        </w:rPr>
        <w:t xml:space="preserve"> December 2025</w:t>
      </w:r>
      <w:r w:rsidRPr="00B556E0">
        <w:rPr>
          <w:rFonts w:ascii="Arial" w:hAnsi="Arial" w:cs="Arial"/>
          <w:i/>
        </w:rPr>
        <w:t>) and the same should be duly certified by SLDC.</w:t>
      </w:r>
    </w:p>
    <w:p w14:paraId="5A61B0D4" w14:textId="5ABFB2A5" w:rsidR="00913E65" w:rsidRPr="00B556E0" w:rsidRDefault="00590C52" w:rsidP="00590C52">
      <w:pPr>
        <w:pStyle w:val="BodyText"/>
        <w:spacing w:line="360" w:lineRule="auto"/>
        <w:rPr>
          <w:rFonts w:ascii="Arial" w:hAnsi="Arial" w:cs="Arial"/>
          <w:b/>
          <w:bCs/>
        </w:rPr>
      </w:pPr>
      <w:r w:rsidRPr="00B556E0">
        <w:rPr>
          <w:rFonts w:ascii="Arial" w:hAnsi="Arial" w:cs="Arial"/>
          <w:b/>
          <w:bCs/>
        </w:rPr>
        <w:t xml:space="preserve">Reply of OPTCL: </w:t>
      </w:r>
      <w:r w:rsidR="00215064" w:rsidRPr="00B556E0">
        <w:rPr>
          <w:rFonts w:ascii="Arial" w:hAnsi="Arial" w:cs="Arial"/>
          <w:bCs/>
        </w:rPr>
        <w:t>The</w:t>
      </w:r>
      <w:r w:rsidR="00215064" w:rsidRPr="00B556E0">
        <w:rPr>
          <w:rFonts w:ascii="Arial" w:hAnsi="Arial" w:cs="Arial"/>
          <w:b/>
          <w:bCs/>
        </w:rPr>
        <w:t xml:space="preserve"> </w:t>
      </w:r>
      <w:r w:rsidR="00215064" w:rsidRPr="00B556E0">
        <w:rPr>
          <w:rFonts w:ascii="Arial" w:hAnsi="Arial" w:cs="Arial"/>
        </w:rPr>
        <w:t xml:space="preserve">month wise calculation </w:t>
      </w:r>
      <w:r w:rsidR="00AF4391" w:rsidRPr="00B556E0">
        <w:rPr>
          <w:rFonts w:ascii="Arial" w:hAnsi="Arial" w:cs="Arial"/>
        </w:rPr>
        <w:t>of Transmission Loss for FY 2024-25</w:t>
      </w:r>
      <w:r w:rsidR="00215064" w:rsidRPr="00B556E0">
        <w:rPr>
          <w:rFonts w:ascii="Arial" w:hAnsi="Arial" w:cs="Arial"/>
        </w:rPr>
        <w:t xml:space="preserve"> &amp; </w:t>
      </w:r>
      <w:r w:rsidR="00AF4391" w:rsidRPr="00B556E0">
        <w:rPr>
          <w:rFonts w:ascii="Arial" w:hAnsi="Arial" w:cs="Arial"/>
        </w:rPr>
        <w:t>FY 2025-26</w:t>
      </w:r>
      <w:r w:rsidR="0008320E" w:rsidRPr="00B556E0">
        <w:rPr>
          <w:rFonts w:ascii="Arial" w:hAnsi="Arial" w:cs="Arial"/>
        </w:rPr>
        <w:t xml:space="preserve"> (upto </w:t>
      </w:r>
      <w:r w:rsidR="00AF4391" w:rsidRPr="00B556E0">
        <w:rPr>
          <w:rFonts w:ascii="Arial" w:hAnsi="Arial" w:cs="Arial"/>
        </w:rPr>
        <w:t>September 2025</w:t>
      </w:r>
      <w:r w:rsidR="0008320E" w:rsidRPr="00B556E0">
        <w:rPr>
          <w:rFonts w:ascii="Arial" w:hAnsi="Arial" w:cs="Arial"/>
        </w:rPr>
        <w:t>)</w:t>
      </w:r>
      <w:r w:rsidR="00A0476A" w:rsidRPr="00B556E0">
        <w:rPr>
          <w:rFonts w:ascii="Arial" w:hAnsi="Arial" w:cs="Arial"/>
        </w:rPr>
        <w:t xml:space="preserve"> duly certified by SLDC</w:t>
      </w:r>
      <w:r w:rsidR="00697D5F" w:rsidRPr="00B556E0">
        <w:rPr>
          <w:rFonts w:ascii="Arial" w:hAnsi="Arial" w:cs="Arial"/>
        </w:rPr>
        <w:t xml:space="preserve"> are enclosed as</w:t>
      </w:r>
      <w:r w:rsidR="00215064" w:rsidRPr="00B556E0">
        <w:rPr>
          <w:rFonts w:ascii="Arial" w:hAnsi="Arial" w:cs="Arial"/>
        </w:rPr>
        <w:t xml:space="preserve"> </w:t>
      </w:r>
      <w:r w:rsidR="00697D5F" w:rsidRPr="00B556E0">
        <w:rPr>
          <w:rFonts w:ascii="Arial" w:hAnsi="Arial" w:cs="Arial"/>
          <w:b/>
        </w:rPr>
        <w:t>Annexure-01 &amp; 02</w:t>
      </w:r>
      <w:r w:rsidR="00357407" w:rsidRPr="00B556E0">
        <w:rPr>
          <w:rFonts w:ascii="Arial" w:hAnsi="Arial" w:cs="Arial"/>
        </w:rPr>
        <w:t>.</w:t>
      </w:r>
      <w:r w:rsidR="00910F81" w:rsidRPr="00B556E0">
        <w:rPr>
          <w:rFonts w:ascii="Arial" w:hAnsi="Arial" w:cs="Arial"/>
        </w:rPr>
        <w:t xml:space="preserve"> From October-2025 to December-2025, GRIDCO &amp; SLDC have been requested for providing the relevant data, which is awaited. </w:t>
      </w:r>
    </w:p>
    <w:p w14:paraId="70C992F9" w14:textId="77777777" w:rsidR="00590C52" w:rsidRPr="00B556E0" w:rsidRDefault="00590C52" w:rsidP="00590C52">
      <w:pPr>
        <w:pStyle w:val="BodyTextIndent"/>
        <w:spacing w:line="360" w:lineRule="auto"/>
        <w:ind w:left="0" w:firstLine="0"/>
        <w:rPr>
          <w:rFonts w:ascii="Arial" w:hAnsi="Arial" w:cs="Arial"/>
          <w:sz w:val="2"/>
        </w:rPr>
      </w:pPr>
    </w:p>
    <w:p w14:paraId="0018521F" w14:textId="77777777" w:rsidR="007F638F" w:rsidRPr="00B556E0" w:rsidRDefault="007F638F" w:rsidP="00A263C8">
      <w:pPr>
        <w:spacing w:line="360" w:lineRule="auto"/>
        <w:jc w:val="both"/>
        <w:rPr>
          <w:rFonts w:ascii="Arial" w:hAnsi="Arial" w:cs="Arial"/>
          <w:sz w:val="2"/>
          <w:lang w:eastAsia="ar-SA"/>
        </w:rPr>
      </w:pPr>
    </w:p>
    <w:p w14:paraId="401325E3" w14:textId="77777777" w:rsidR="004310C3" w:rsidRPr="00B556E0" w:rsidRDefault="004310C3" w:rsidP="007D34BE">
      <w:pPr>
        <w:spacing w:line="360" w:lineRule="auto"/>
        <w:jc w:val="both"/>
        <w:rPr>
          <w:rFonts w:ascii="Arial" w:hAnsi="Arial" w:cs="Arial"/>
          <w:b/>
        </w:rPr>
      </w:pPr>
      <w:r w:rsidRPr="00B556E0">
        <w:rPr>
          <w:rFonts w:ascii="Arial" w:hAnsi="Arial" w:cs="Arial"/>
          <w:b/>
        </w:rPr>
        <w:t xml:space="preserve">Query No 2: </w:t>
      </w:r>
      <w:r w:rsidR="00603ABC" w:rsidRPr="00B556E0">
        <w:rPr>
          <w:rFonts w:ascii="Arial" w:hAnsi="Arial" w:cs="Arial"/>
          <w:b/>
        </w:rPr>
        <w:t>Transmission Loss</w:t>
      </w:r>
    </w:p>
    <w:p w14:paraId="39A138E7" w14:textId="77777777" w:rsidR="00FE6E4C" w:rsidRPr="00B556E0" w:rsidRDefault="00FE6E4C" w:rsidP="00FE6E4C">
      <w:pPr>
        <w:pStyle w:val="BodyTextIndent"/>
        <w:spacing w:line="360" w:lineRule="auto"/>
        <w:ind w:left="0" w:firstLine="0"/>
        <w:rPr>
          <w:rFonts w:ascii="Arial" w:hAnsi="Arial" w:cs="Arial"/>
          <w:i/>
          <w:sz w:val="24"/>
        </w:rPr>
      </w:pPr>
      <w:r w:rsidRPr="00B556E0">
        <w:rPr>
          <w:rFonts w:ascii="Arial" w:hAnsi="Arial" w:cs="Arial"/>
          <w:i/>
          <w:sz w:val="24"/>
        </w:rPr>
        <w:t>The Commission had approved the tra</w:t>
      </w:r>
      <w:r w:rsidR="0040433F" w:rsidRPr="00B556E0">
        <w:rPr>
          <w:rFonts w:ascii="Arial" w:hAnsi="Arial" w:cs="Arial"/>
          <w:i/>
          <w:sz w:val="24"/>
        </w:rPr>
        <w:t>nsmission loss of 3% for FY 2025-26</w:t>
      </w:r>
      <w:r w:rsidRPr="00B556E0">
        <w:rPr>
          <w:rFonts w:ascii="Arial" w:hAnsi="Arial" w:cs="Arial"/>
          <w:i/>
          <w:sz w:val="24"/>
        </w:rPr>
        <w:t>, whereas the actual transmission los</w:t>
      </w:r>
      <w:r w:rsidR="0040433F" w:rsidRPr="00B556E0">
        <w:rPr>
          <w:rFonts w:ascii="Arial" w:hAnsi="Arial" w:cs="Arial"/>
          <w:i/>
          <w:sz w:val="24"/>
        </w:rPr>
        <w:t>s submitted by OPTCL for FY 2024-25 was 3.09</w:t>
      </w:r>
      <w:r w:rsidRPr="00B556E0">
        <w:rPr>
          <w:rFonts w:ascii="Arial" w:hAnsi="Arial" w:cs="Arial"/>
          <w:i/>
          <w:sz w:val="24"/>
        </w:rPr>
        <w:t>% and that from April</w:t>
      </w:r>
      <w:r w:rsidR="0040433F" w:rsidRPr="00B556E0">
        <w:rPr>
          <w:rFonts w:ascii="Arial" w:hAnsi="Arial" w:cs="Arial"/>
          <w:i/>
          <w:sz w:val="24"/>
        </w:rPr>
        <w:t xml:space="preserve"> 2025 to September 2025 was 3.07</w:t>
      </w:r>
      <w:r w:rsidRPr="00B556E0">
        <w:rPr>
          <w:rFonts w:ascii="Arial" w:hAnsi="Arial" w:cs="Arial"/>
          <w:i/>
          <w:sz w:val="24"/>
        </w:rPr>
        <w:t>%. During previous years, OPTCL has made a lot of investment in the improvement of its transmission system and submitted supporting studies/ documents during the approval of projects about the expected reduction in loss in case of the addition of new transmission projects with the rise in demand. Therefore, OPTCL’s submission that the increased flow of power contributes to a rise in transmission loss needs a detailed justification.</w:t>
      </w:r>
    </w:p>
    <w:p w14:paraId="7910C94F" w14:textId="77777777" w:rsidR="003F26C9" w:rsidRPr="00B556E0" w:rsidRDefault="003F26C9" w:rsidP="004310C3">
      <w:pPr>
        <w:pStyle w:val="BodyTextIndent"/>
        <w:ind w:left="0" w:firstLine="0"/>
        <w:rPr>
          <w:rFonts w:ascii="Arial" w:hAnsi="Arial" w:cs="Arial"/>
          <w:b/>
          <w:bCs/>
          <w:sz w:val="24"/>
        </w:rPr>
      </w:pPr>
      <w:r w:rsidRPr="00B556E0">
        <w:rPr>
          <w:rFonts w:ascii="Arial" w:hAnsi="Arial" w:cs="Arial"/>
          <w:b/>
          <w:bCs/>
          <w:sz w:val="24"/>
        </w:rPr>
        <w:t>Reply of OPTCL:</w:t>
      </w:r>
    </w:p>
    <w:p w14:paraId="1407E246" w14:textId="77777777" w:rsidR="00913E65" w:rsidRPr="00B556E0" w:rsidRDefault="00913E65" w:rsidP="00281A94">
      <w:pPr>
        <w:pStyle w:val="ListParagraph"/>
        <w:spacing w:after="0" w:line="360" w:lineRule="auto"/>
        <w:ind w:left="0" w:firstLine="720"/>
        <w:contextualSpacing/>
        <w:jc w:val="both"/>
        <w:rPr>
          <w:rFonts w:ascii="Arial" w:hAnsi="Arial" w:cs="Arial"/>
          <w:sz w:val="24"/>
          <w:szCs w:val="24"/>
          <w:lang w:val="en-US" w:eastAsia="ar-SA"/>
        </w:rPr>
      </w:pPr>
      <w:r w:rsidRPr="00B556E0">
        <w:rPr>
          <w:rFonts w:ascii="Arial" w:hAnsi="Arial" w:cs="Arial"/>
          <w:sz w:val="24"/>
          <w:szCs w:val="24"/>
          <w:lang w:val="en-US" w:eastAsia="ar-SA"/>
        </w:rPr>
        <w:t xml:space="preserve">The actual transmission loss for the period </w:t>
      </w:r>
      <w:r w:rsidR="00DE5E8F" w:rsidRPr="00B556E0">
        <w:rPr>
          <w:rFonts w:ascii="Arial" w:hAnsi="Arial" w:cs="Arial"/>
          <w:b/>
          <w:sz w:val="24"/>
          <w:szCs w:val="24"/>
          <w:lang w:val="en-US" w:eastAsia="ar-SA"/>
        </w:rPr>
        <w:t>Apr’ - Sep’ 2025</w:t>
      </w:r>
      <w:r w:rsidRPr="00B556E0">
        <w:rPr>
          <w:rFonts w:ascii="Arial" w:hAnsi="Arial" w:cs="Arial"/>
          <w:sz w:val="24"/>
          <w:szCs w:val="24"/>
          <w:lang w:val="en-US" w:eastAsia="ar-SA"/>
        </w:rPr>
        <w:t xml:space="preserve"> is calculated to be </w:t>
      </w:r>
      <w:r w:rsidR="00DE5E8F" w:rsidRPr="00B556E0">
        <w:rPr>
          <w:rFonts w:ascii="Arial" w:hAnsi="Arial" w:cs="Arial"/>
          <w:b/>
          <w:sz w:val="24"/>
          <w:szCs w:val="24"/>
          <w:lang w:val="en-US" w:eastAsia="ar-SA"/>
        </w:rPr>
        <w:t>3.07</w:t>
      </w:r>
      <w:r w:rsidRPr="00B556E0">
        <w:rPr>
          <w:rFonts w:ascii="Arial" w:hAnsi="Arial" w:cs="Arial"/>
          <w:b/>
          <w:sz w:val="24"/>
          <w:szCs w:val="24"/>
          <w:lang w:val="en-US" w:eastAsia="ar-SA"/>
        </w:rPr>
        <w:t>%</w:t>
      </w:r>
      <w:r w:rsidRPr="00B556E0">
        <w:rPr>
          <w:rFonts w:ascii="Arial" w:hAnsi="Arial" w:cs="Arial"/>
          <w:sz w:val="24"/>
          <w:szCs w:val="24"/>
          <w:lang w:val="en-US" w:eastAsia="ar-SA"/>
        </w:rPr>
        <w:t xml:space="preserve"> as shown in the </w:t>
      </w:r>
      <w:r w:rsidR="00DE5E8F" w:rsidRPr="00B556E0">
        <w:rPr>
          <w:rFonts w:ascii="Arial" w:hAnsi="Arial" w:cs="Arial"/>
          <w:sz w:val="24"/>
          <w:szCs w:val="24"/>
          <w:lang w:val="en-US" w:eastAsia="ar-SA"/>
        </w:rPr>
        <w:t>ARR &amp; TT application for FY 2026-27</w:t>
      </w:r>
      <w:r w:rsidR="00F406EC" w:rsidRPr="00B556E0">
        <w:rPr>
          <w:rFonts w:ascii="Arial" w:hAnsi="Arial" w:cs="Arial"/>
          <w:sz w:val="24"/>
          <w:szCs w:val="24"/>
          <w:lang w:val="en-US" w:eastAsia="ar-SA"/>
        </w:rPr>
        <w:t xml:space="preserve"> (</w:t>
      </w:r>
      <w:r w:rsidR="00DE5E8F" w:rsidRPr="00B556E0">
        <w:rPr>
          <w:rFonts w:ascii="Arial" w:hAnsi="Arial" w:cs="Arial"/>
          <w:sz w:val="24"/>
          <w:szCs w:val="24"/>
          <w:lang w:val="en-US" w:eastAsia="ar-SA"/>
        </w:rPr>
        <w:t>page-205</w:t>
      </w:r>
      <w:r w:rsidR="00215064" w:rsidRPr="00B556E0">
        <w:rPr>
          <w:rFonts w:ascii="Arial" w:hAnsi="Arial" w:cs="Arial"/>
          <w:sz w:val="24"/>
          <w:szCs w:val="24"/>
          <w:lang w:val="en-US" w:eastAsia="ar-SA"/>
        </w:rPr>
        <w:t>)</w:t>
      </w:r>
      <w:r w:rsidRPr="00B556E0">
        <w:rPr>
          <w:rFonts w:ascii="Arial" w:hAnsi="Arial" w:cs="Arial"/>
          <w:sz w:val="24"/>
          <w:szCs w:val="24"/>
          <w:lang w:val="en-US" w:eastAsia="ar-SA"/>
        </w:rPr>
        <w:t xml:space="preserve">. This figure is </w:t>
      </w:r>
      <w:r w:rsidRPr="00B556E0">
        <w:rPr>
          <w:rFonts w:ascii="Arial" w:hAnsi="Arial" w:cs="Arial"/>
          <w:b/>
          <w:sz w:val="24"/>
          <w:szCs w:val="24"/>
          <w:lang w:val="en-US" w:eastAsia="ar-SA"/>
        </w:rPr>
        <w:t>less than the actual</w:t>
      </w:r>
      <w:r w:rsidRPr="00B556E0">
        <w:rPr>
          <w:rFonts w:ascii="Arial" w:hAnsi="Arial" w:cs="Arial"/>
          <w:sz w:val="24"/>
          <w:szCs w:val="24"/>
          <w:lang w:val="en-US" w:eastAsia="ar-SA"/>
        </w:rPr>
        <w:t xml:space="preserve"> transmission loss during last year</w:t>
      </w:r>
      <w:r w:rsidR="00DE08B0" w:rsidRPr="00B556E0">
        <w:rPr>
          <w:rFonts w:ascii="Arial" w:hAnsi="Arial" w:cs="Arial"/>
          <w:sz w:val="24"/>
          <w:szCs w:val="24"/>
          <w:lang w:val="en-US" w:eastAsia="ar-SA"/>
        </w:rPr>
        <w:t xml:space="preserve"> </w:t>
      </w:r>
      <w:r w:rsidR="00DE5E8F" w:rsidRPr="00B556E0">
        <w:rPr>
          <w:rFonts w:ascii="Arial" w:hAnsi="Arial" w:cs="Arial"/>
          <w:b/>
          <w:sz w:val="24"/>
          <w:szCs w:val="24"/>
          <w:lang w:val="en-US" w:eastAsia="ar-SA"/>
        </w:rPr>
        <w:t>i.e. 3.09</w:t>
      </w:r>
      <w:r w:rsidR="00DE08B0" w:rsidRPr="00B556E0">
        <w:rPr>
          <w:rFonts w:ascii="Arial" w:hAnsi="Arial" w:cs="Arial"/>
          <w:b/>
          <w:sz w:val="24"/>
          <w:szCs w:val="24"/>
          <w:lang w:val="en-US" w:eastAsia="ar-SA"/>
        </w:rPr>
        <w:t>%</w:t>
      </w:r>
      <w:r w:rsidRPr="00B556E0">
        <w:rPr>
          <w:rFonts w:ascii="Arial" w:hAnsi="Arial" w:cs="Arial"/>
          <w:sz w:val="24"/>
          <w:szCs w:val="24"/>
          <w:lang w:val="en-US" w:eastAsia="ar-SA"/>
        </w:rPr>
        <w:t xml:space="preserve"> </w:t>
      </w:r>
      <w:r w:rsidR="00DE08B0" w:rsidRPr="00B556E0">
        <w:rPr>
          <w:rFonts w:ascii="Arial" w:hAnsi="Arial" w:cs="Arial"/>
          <w:sz w:val="24"/>
          <w:szCs w:val="24"/>
          <w:lang w:val="en-US" w:eastAsia="ar-SA"/>
        </w:rPr>
        <w:t>for</w:t>
      </w:r>
      <w:r w:rsidRPr="00B556E0">
        <w:rPr>
          <w:rFonts w:ascii="Arial" w:hAnsi="Arial" w:cs="Arial"/>
          <w:sz w:val="24"/>
          <w:szCs w:val="24"/>
          <w:lang w:val="en-US" w:eastAsia="ar-SA"/>
        </w:rPr>
        <w:t xml:space="preserve">. </w:t>
      </w:r>
      <w:r w:rsidR="00DE5E8F" w:rsidRPr="00B556E0">
        <w:rPr>
          <w:rFonts w:ascii="Arial" w:hAnsi="Arial" w:cs="Arial"/>
          <w:b/>
          <w:sz w:val="24"/>
          <w:szCs w:val="24"/>
          <w:lang w:val="en-US" w:eastAsia="ar-SA"/>
        </w:rPr>
        <w:t>FY 2024-25</w:t>
      </w:r>
      <w:r w:rsidRPr="00B556E0">
        <w:rPr>
          <w:rFonts w:ascii="Arial" w:hAnsi="Arial" w:cs="Arial"/>
          <w:b/>
          <w:sz w:val="24"/>
          <w:szCs w:val="24"/>
          <w:lang w:val="en-US" w:eastAsia="ar-SA"/>
        </w:rPr>
        <w:t>.</w:t>
      </w:r>
      <w:r w:rsidRPr="00B556E0">
        <w:rPr>
          <w:rFonts w:ascii="Arial" w:hAnsi="Arial" w:cs="Arial"/>
          <w:sz w:val="24"/>
          <w:szCs w:val="24"/>
          <w:lang w:val="en-US" w:eastAsia="ar-SA"/>
        </w:rPr>
        <w:t xml:space="preserve"> In fact, OPTCL had projected Transmission loss</w:t>
      </w:r>
      <w:r w:rsidR="006047FB" w:rsidRPr="00B556E0">
        <w:rPr>
          <w:rFonts w:ascii="Arial" w:hAnsi="Arial" w:cs="Arial"/>
          <w:sz w:val="24"/>
          <w:szCs w:val="24"/>
          <w:lang w:val="en-US" w:eastAsia="ar-SA"/>
        </w:rPr>
        <w:t xml:space="preserve"> of 3.05</w:t>
      </w:r>
      <w:r w:rsidRPr="00B556E0">
        <w:rPr>
          <w:rFonts w:ascii="Arial" w:hAnsi="Arial" w:cs="Arial"/>
          <w:sz w:val="24"/>
          <w:szCs w:val="24"/>
          <w:lang w:val="en-US" w:eastAsia="ar-SA"/>
        </w:rPr>
        <w:t>%</w:t>
      </w:r>
      <w:r w:rsidR="00DE08B0" w:rsidRPr="00B556E0">
        <w:rPr>
          <w:rFonts w:ascii="Arial" w:hAnsi="Arial" w:cs="Arial"/>
          <w:sz w:val="24"/>
          <w:szCs w:val="24"/>
          <w:lang w:val="en-US" w:eastAsia="ar-SA"/>
        </w:rPr>
        <w:t xml:space="preserve"> for </w:t>
      </w:r>
      <w:r w:rsidRPr="00B556E0">
        <w:rPr>
          <w:rFonts w:ascii="Arial" w:hAnsi="Arial" w:cs="Arial"/>
          <w:sz w:val="24"/>
          <w:szCs w:val="24"/>
          <w:lang w:val="en-US" w:eastAsia="ar-SA"/>
        </w:rPr>
        <w:t xml:space="preserve">FY </w:t>
      </w:r>
      <w:r w:rsidR="00DE5E8F" w:rsidRPr="00B556E0">
        <w:rPr>
          <w:rFonts w:ascii="Arial" w:hAnsi="Arial" w:cs="Arial"/>
          <w:sz w:val="24"/>
          <w:szCs w:val="24"/>
          <w:lang w:val="en-US" w:eastAsia="ar-SA"/>
        </w:rPr>
        <w:t>2025-26</w:t>
      </w:r>
      <w:r w:rsidRPr="00B556E0">
        <w:rPr>
          <w:rFonts w:ascii="Arial" w:hAnsi="Arial" w:cs="Arial"/>
          <w:sz w:val="24"/>
          <w:szCs w:val="24"/>
          <w:lang w:val="en-US" w:eastAsia="ar-SA"/>
        </w:rPr>
        <w:t>, but Hon’ble Commission had set a target of 3.00% which could not be achieved yet.</w:t>
      </w:r>
    </w:p>
    <w:p w14:paraId="0D80539A" w14:textId="77777777" w:rsidR="00913E65" w:rsidRPr="00B556E0" w:rsidRDefault="00913E65" w:rsidP="00281A94">
      <w:pPr>
        <w:pStyle w:val="ListParagraph"/>
        <w:spacing w:after="0" w:line="360" w:lineRule="auto"/>
        <w:ind w:left="0" w:firstLine="709"/>
        <w:contextualSpacing/>
        <w:jc w:val="both"/>
        <w:rPr>
          <w:rFonts w:ascii="Arial" w:hAnsi="Arial" w:cs="Arial"/>
          <w:sz w:val="24"/>
          <w:szCs w:val="24"/>
          <w:lang w:val="en-US" w:eastAsia="ar-SA"/>
        </w:rPr>
      </w:pPr>
      <w:r w:rsidRPr="00B556E0">
        <w:rPr>
          <w:rFonts w:ascii="Arial" w:hAnsi="Arial" w:cs="Arial"/>
          <w:sz w:val="24"/>
          <w:szCs w:val="24"/>
          <w:lang w:val="en-US" w:eastAsia="ar-SA"/>
        </w:rPr>
        <w:t>In OPTCL system, the transmission loss is purely technical loss and a function of real time injection of power by a number of generators, system configuration and power flow requirements at different load centers.</w:t>
      </w:r>
      <w:r w:rsidRPr="00B556E0">
        <w:rPr>
          <w:rFonts w:ascii="Arial" w:hAnsi="Arial" w:cs="Arial"/>
          <w:sz w:val="24"/>
          <w:szCs w:val="24"/>
          <w:lang w:eastAsia="ar-SA"/>
        </w:rPr>
        <w:t xml:space="preserve"> It </w:t>
      </w:r>
      <w:r w:rsidRPr="00B556E0">
        <w:rPr>
          <w:rFonts w:ascii="Arial" w:hAnsi="Arial" w:cs="Arial"/>
          <w:sz w:val="24"/>
          <w:szCs w:val="24"/>
          <w:lang w:val="en-US" w:eastAsia="ar-SA"/>
        </w:rPr>
        <w:t xml:space="preserve">depends on many parameters / factors such as distance and mismatch between generation and load centers, types of load, reactive power compensation, voltage profile, seasonal variation of demand load etc. Thus, OPTCL does not have much control over the same at any point of time. The transmission system of OPTCL operates as an integral part of the Eastern Region Grid to serve the internal demand of the State as well as to carry out import and export of power depending upon the system demand. </w:t>
      </w:r>
    </w:p>
    <w:p w14:paraId="0F13E8F4" w14:textId="2F5645AD" w:rsidR="00913E65" w:rsidRPr="00B556E0" w:rsidRDefault="00913E65" w:rsidP="00281A94">
      <w:pPr>
        <w:pStyle w:val="ListParagraph"/>
        <w:spacing w:after="0" w:line="360" w:lineRule="auto"/>
        <w:ind w:left="0" w:firstLine="720"/>
        <w:contextualSpacing/>
        <w:jc w:val="both"/>
        <w:rPr>
          <w:rFonts w:ascii="Arial" w:hAnsi="Arial" w:cs="Arial"/>
          <w:sz w:val="24"/>
          <w:szCs w:val="24"/>
          <w:lang w:val="en-US" w:eastAsia="ar-SA"/>
        </w:rPr>
      </w:pPr>
      <w:r w:rsidRPr="00B556E0">
        <w:rPr>
          <w:rFonts w:ascii="Arial" w:hAnsi="Arial" w:cs="Arial"/>
          <w:sz w:val="24"/>
          <w:szCs w:val="24"/>
          <w:lang w:val="en-US" w:eastAsia="ar-SA"/>
        </w:rPr>
        <w:t xml:space="preserve">As </w:t>
      </w:r>
      <w:r w:rsidR="001B1738" w:rsidRPr="00B556E0">
        <w:rPr>
          <w:rFonts w:ascii="Arial" w:hAnsi="Arial" w:cs="Arial"/>
          <w:sz w:val="24"/>
          <w:szCs w:val="24"/>
          <w:lang w:val="en-US" w:eastAsia="ar-SA"/>
        </w:rPr>
        <w:t>a</w:t>
      </w:r>
      <w:r w:rsidRPr="00B556E0">
        <w:rPr>
          <w:rFonts w:ascii="Arial" w:hAnsi="Arial" w:cs="Arial"/>
          <w:sz w:val="24"/>
          <w:szCs w:val="24"/>
          <w:lang w:val="en-US" w:eastAsia="ar-SA"/>
        </w:rPr>
        <w:t xml:space="preserve"> matter of fact, some grid s/s and lines are being constructed in many remote and deprived areas funded under Central &amp; State Govt. schemes in the interest of public. Additional length in EHT lines and Sub-stations in under-loaded areas are also responsible for increase in transmission loss.</w:t>
      </w:r>
    </w:p>
    <w:p w14:paraId="09DCA05A" w14:textId="77777777" w:rsidR="00913E65" w:rsidRPr="00B556E0" w:rsidRDefault="00913E65" w:rsidP="00281A94">
      <w:pPr>
        <w:pStyle w:val="ListParagraph"/>
        <w:spacing w:after="0" w:line="360" w:lineRule="auto"/>
        <w:ind w:left="0" w:firstLine="720"/>
        <w:contextualSpacing/>
        <w:jc w:val="both"/>
        <w:rPr>
          <w:rFonts w:ascii="Arial" w:hAnsi="Arial" w:cs="Arial"/>
          <w:sz w:val="24"/>
          <w:szCs w:val="24"/>
          <w:lang w:val="en-US" w:eastAsia="ar-SA"/>
        </w:rPr>
      </w:pPr>
      <w:r w:rsidRPr="00B556E0">
        <w:rPr>
          <w:rFonts w:ascii="Arial" w:hAnsi="Arial" w:cs="Arial"/>
          <w:sz w:val="24"/>
          <w:szCs w:val="24"/>
          <w:lang w:val="en-US" w:eastAsia="ar-SA"/>
        </w:rPr>
        <w:lastRenderedPageBreak/>
        <w:t xml:space="preserve">The Transmission Loss in OPTCL network is in a gradually reducing trend over the years i.e. from 3.73% during 2014-15 to </w:t>
      </w:r>
      <w:r w:rsidR="00DE5E8F" w:rsidRPr="00B556E0">
        <w:rPr>
          <w:rFonts w:ascii="Arial" w:hAnsi="Arial" w:cs="Arial"/>
          <w:sz w:val="24"/>
          <w:szCs w:val="24"/>
          <w:lang w:val="en-US" w:eastAsia="ar-SA"/>
        </w:rPr>
        <w:t>3.09% in 2024</w:t>
      </w:r>
      <w:r w:rsidRPr="00B556E0">
        <w:rPr>
          <w:rFonts w:ascii="Arial" w:hAnsi="Arial" w:cs="Arial"/>
          <w:sz w:val="24"/>
          <w:szCs w:val="24"/>
          <w:lang w:val="en-US" w:eastAsia="ar-SA"/>
        </w:rPr>
        <w:t>-2</w:t>
      </w:r>
      <w:r w:rsidR="00DE5E8F" w:rsidRPr="00B556E0">
        <w:rPr>
          <w:rFonts w:ascii="Arial" w:hAnsi="Arial" w:cs="Arial"/>
          <w:sz w:val="24"/>
          <w:szCs w:val="24"/>
          <w:lang w:val="en-US" w:eastAsia="ar-SA"/>
        </w:rPr>
        <w:t>5</w:t>
      </w:r>
      <w:r w:rsidRPr="00B556E0">
        <w:rPr>
          <w:rFonts w:ascii="Arial" w:hAnsi="Arial" w:cs="Arial"/>
          <w:sz w:val="24"/>
          <w:szCs w:val="24"/>
          <w:lang w:val="en-US" w:eastAsia="ar-SA"/>
        </w:rPr>
        <w:t xml:space="preserve"> and has remained </w:t>
      </w:r>
      <w:r w:rsidR="00DE5E8F" w:rsidRPr="00B556E0">
        <w:rPr>
          <w:rFonts w:ascii="Arial" w:hAnsi="Arial" w:cs="Arial"/>
          <w:sz w:val="24"/>
          <w:szCs w:val="24"/>
          <w:lang w:val="en-US" w:eastAsia="ar-SA"/>
        </w:rPr>
        <w:t>3.07</w:t>
      </w:r>
      <w:r w:rsidRPr="00B556E0">
        <w:rPr>
          <w:rFonts w:ascii="Arial" w:hAnsi="Arial" w:cs="Arial"/>
          <w:sz w:val="24"/>
          <w:szCs w:val="24"/>
          <w:lang w:val="en-US" w:eastAsia="ar-SA"/>
        </w:rPr>
        <w:t>%  within 1</w:t>
      </w:r>
      <w:r w:rsidRPr="00B556E0">
        <w:rPr>
          <w:rFonts w:ascii="Arial" w:hAnsi="Arial" w:cs="Arial"/>
          <w:sz w:val="24"/>
          <w:szCs w:val="24"/>
          <w:vertAlign w:val="superscript"/>
          <w:lang w:val="en-US" w:eastAsia="ar-SA"/>
        </w:rPr>
        <w:t>st</w:t>
      </w:r>
      <w:r w:rsidR="00DE5E8F" w:rsidRPr="00B556E0">
        <w:rPr>
          <w:rFonts w:ascii="Arial" w:hAnsi="Arial" w:cs="Arial"/>
          <w:sz w:val="24"/>
          <w:szCs w:val="24"/>
          <w:lang w:val="en-US" w:eastAsia="ar-SA"/>
        </w:rPr>
        <w:t xml:space="preserve"> six months of FY 2025-26</w:t>
      </w:r>
      <w:r w:rsidRPr="00B556E0">
        <w:rPr>
          <w:rFonts w:ascii="Arial" w:hAnsi="Arial" w:cs="Arial"/>
          <w:sz w:val="24"/>
          <w:szCs w:val="24"/>
          <w:lang w:val="en-US" w:eastAsia="ar-SA"/>
        </w:rPr>
        <w:t xml:space="preserve"> mainly due to addition of infrastructure and various system strengthening works taken up by OPTCL. The actual losses incurred over the years by OPTCL have been within the margin allowed by Hon’ble Commission up to the year FY 2017-18. However</w:t>
      </w:r>
      <w:r w:rsidR="00DE08B0" w:rsidRPr="00B556E0">
        <w:rPr>
          <w:rFonts w:ascii="Arial" w:hAnsi="Arial" w:cs="Arial"/>
          <w:sz w:val="24"/>
          <w:szCs w:val="24"/>
          <w:lang w:val="en-US" w:eastAsia="ar-SA"/>
        </w:rPr>
        <w:t xml:space="preserve"> in</w:t>
      </w:r>
      <w:r w:rsidRPr="00B556E0">
        <w:rPr>
          <w:rFonts w:ascii="Arial" w:hAnsi="Arial" w:cs="Arial"/>
          <w:sz w:val="24"/>
          <w:szCs w:val="24"/>
          <w:lang w:val="en-US" w:eastAsia="ar-SA"/>
        </w:rPr>
        <w:t xml:space="preserve"> FY 2018-19, the commission set the loss at 3.00% though the projected transmission loss was at 3.25% and thereafter the commission has been pegging the transmission loss at the same level though loss projected by OPTCL remained in a downward trend.</w:t>
      </w:r>
    </w:p>
    <w:p w14:paraId="700049A6" w14:textId="77777777" w:rsidR="00913E65" w:rsidRPr="00B556E0" w:rsidRDefault="00913E65" w:rsidP="00281A94">
      <w:pPr>
        <w:pStyle w:val="ListParagraph"/>
        <w:spacing w:after="0" w:line="360" w:lineRule="auto"/>
        <w:ind w:left="0" w:firstLine="720"/>
        <w:contextualSpacing/>
        <w:jc w:val="both"/>
        <w:rPr>
          <w:rFonts w:ascii="Arial" w:hAnsi="Arial" w:cs="Arial"/>
          <w:sz w:val="10"/>
          <w:szCs w:val="24"/>
          <w:lang w:val="en-US"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408"/>
        <w:gridCol w:w="2126"/>
        <w:gridCol w:w="2974"/>
      </w:tblGrid>
      <w:tr w:rsidR="00910F81" w:rsidRPr="00B556E0" w14:paraId="5AFA1115" w14:textId="77777777" w:rsidTr="0061373C">
        <w:tc>
          <w:tcPr>
            <w:tcW w:w="1555" w:type="dxa"/>
          </w:tcPr>
          <w:p w14:paraId="561664E8" w14:textId="77777777" w:rsidR="00913E65" w:rsidRPr="00B556E0" w:rsidRDefault="00913E65" w:rsidP="00281A94">
            <w:pPr>
              <w:suppressAutoHyphens/>
              <w:spacing w:before="120" w:line="360" w:lineRule="auto"/>
              <w:jc w:val="center"/>
              <w:rPr>
                <w:rFonts w:ascii="Arial" w:hAnsi="Arial" w:cs="Arial"/>
                <w:b/>
                <w:lang w:eastAsia="ar-SA"/>
              </w:rPr>
            </w:pPr>
            <w:r w:rsidRPr="00B556E0">
              <w:rPr>
                <w:rFonts w:ascii="Arial" w:hAnsi="Arial" w:cs="Arial"/>
                <w:b/>
                <w:lang w:eastAsia="ar-SA"/>
              </w:rPr>
              <w:t>Year</w:t>
            </w:r>
          </w:p>
        </w:tc>
        <w:tc>
          <w:tcPr>
            <w:tcW w:w="2409" w:type="dxa"/>
          </w:tcPr>
          <w:p w14:paraId="3429FF02" w14:textId="77777777" w:rsidR="00913E65" w:rsidRPr="00B556E0" w:rsidRDefault="00913E65" w:rsidP="00281A94">
            <w:pPr>
              <w:suppressAutoHyphens/>
              <w:spacing w:before="120" w:line="360" w:lineRule="auto"/>
              <w:jc w:val="center"/>
              <w:rPr>
                <w:rFonts w:ascii="Arial" w:hAnsi="Arial" w:cs="Arial"/>
                <w:b/>
                <w:lang w:eastAsia="ar-SA"/>
              </w:rPr>
            </w:pPr>
            <w:r w:rsidRPr="00B556E0">
              <w:rPr>
                <w:rFonts w:ascii="Arial" w:hAnsi="Arial" w:cs="Arial"/>
                <w:b/>
                <w:lang w:eastAsia="ar-SA"/>
              </w:rPr>
              <w:t>Tr. Loss proposed</w:t>
            </w:r>
          </w:p>
        </w:tc>
        <w:tc>
          <w:tcPr>
            <w:tcW w:w="2127" w:type="dxa"/>
          </w:tcPr>
          <w:p w14:paraId="4A28CAB0" w14:textId="77777777" w:rsidR="00913E65" w:rsidRPr="00B556E0" w:rsidRDefault="00913E65" w:rsidP="00281A94">
            <w:pPr>
              <w:suppressAutoHyphens/>
              <w:spacing w:before="120" w:line="360" w:lineRule="auto"/>
              <w:jc w:val="center"/>
              <w:rPr>
                <w:rFonts w:ascii="Arial" w:hAnsi="Arial" w:cs="Arial"/>
                <w:b/>
                <w:lang w:eastAsia="ar-SA"/>
              </w:rPr>
            </w:pPr>
            <w:r w:rsidRPr="00B556E0">
              <w:rPr>
                <w:rFonts w:ascii="Arial" w:hAnsi="Arial" w:cs="Arial"/>
                <w:b/>
                <w:lang w:eastAsia="ar-SA"/>
              </w:rPr>
              <w:t>OERC Approval</w:t>
            </w:r>
          </w:p>
        </w:tc>
        <w:tc>
          <w:tcPr>
            <w:tcW w:w="2976" w:type="dxa"/>
          </w:tcPr>
          <w:p w14:paraId="19F4AF69" w14:textId="77777777" w:rsidR="00913E65" w:rsidRPr="00B556E0" w:rsidRDefault="00913E65" w:rsidP="00281A94">
            <w:pPr>
              <w:suppressAutoHyphens/>
              <w:spacing w:before="120" w:line="360" w:lineRule="auto"/>
              <w:jc w:val="center"/>
              <w:rPr>
                <w:rFonts w:ascii="Arial" w:hAnsi="Arial" w:cs="Arial"/>
                <w:b/>
                <w:lang w:eastAsia="ar-SA"/>
              </w:rPr>
            </w:pPr>
            <w:r w:rsidRPr="00B556E0">
              <w:rPr>
                <w:rFonts w:ascii="Arial" w:hAnsi="Arial" w:cs="Arial"/>
                <w:b/>
                <w:lang w:eastAsia="ar-SA"/>
              </w:rPr>
              <w:t>Actual</w:t>
            </w:r>
          </w:p>
        </w:tc>
      </w:tr>
      <w:tr w:rsidR="00910F81" w:rsidRPr="00B556E0" w14:paraId="6CE79725" w14:textId="77777777" w:rsidTr="0061373C">
        <w:trPr>
          <w:trHeight w:val="210"/>
        </w:trPr>
        <w:tc>
          <w:tcPr>
            <w:tcW w:w="1555" w:type="dxa"/>
          </w:tcPr>
          <w:p w14:paraId="466E2679"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2014-15</w:t>
            </w:r>
          </w:p>
        </w:tc>
        <w:tc>
          <w:tcPr>
            <w:tcW w:w="2409" w:type="dxa"/>
          </w:tcPr>
          <w:p w14:paraId="0AC6D39D"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3.75%</w:t>
            </w:r>
          </w:p>
        </w:tc>
        <w:tc>
          <w:tcPr>
            <w:tcW w:w="2127" w:type="dxa"/>
          </w:tcPr>
          <w:p w14:paraId="08B0F7D8"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3.75%</w:t>
            </w:r>
          </w:p>
        </w:tc>
        <w:tc>
          <w:tcPr>
            <w:tcW w:w="2976" w:type="dxa"/>
          </w:tcPr>
          <w:p w14:paraId="0820C9BA"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3.73%</w:t>
            </w:r>
          </w:p>
        </w:tc>
      </w:tr>
      <w:tr w:rsidR="00910F81" w:rsidRPr="00B556E0" w14:paraId="496205A4" w14:textId="77777777" w:rsidTr="0061373C">
        <w:trPr>
          <w:trHeight w:val="285"/>
        </w:trPr>
        <w:tc>
          <w:tcPr>
            <w:tcW w:w="1555" w:type="dxa"/>
          </w:tcPr>
          <w:p w14:paraId="0B9E5796"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2015-16</w:t>
            </w:r>
          </w:p>
        </w:tc>
        <w:tc>
          <w:tcPr>
            <w:tcW w:w="2409" w:type="dxa"/>
          </w:tcPr>
          <w:p w14:paraId="5492D3C2"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3.75%</w:t>
            </w:r>
          </w:p>
        </w:tc>
        <w:tc>
          <w:tcPr>
            <w:tcW w:w="2127" w:type="dxa"/>
          </w:tcPr>
          <w:p w14:paraId="1FD29125"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3.75%</w:t>
            </w:r>
          </w:p>
        </w:tc>
        <w:tc>
          <w:tcPr>
            <w:tcW w:w="2976" w:type="dxa"/>
          </w:tcPr>
          <w:p w14:paraId="6C16FFD9"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3.67%</w:t>
            </w:r>
          </w:p>
        </w:tc>
      </w:tr>
      <w:tr w:rsidR="00910F81" w:rsidRPr="00B556E0" w14:paraId="1265AB49" w14:textId="77777777" w:rsidTr="0061373C">
        <w:tc>
          <w:tcPr>
            <w:tcW w:w="1555" w:type="dxa"/>
          </w:tcPr>
          <w:p w14:paraId="507F4E4D"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2016-17</w:t>
            </w:r>
          </w:p>
        </w:tc>
        <w:tc>
          <w:tcPr>
            <w:tcW w:w="2409" w:type="dxa"/>
          </w:tcPr>
          <w:p w14:paraId="3EEBC520"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3.70%</w:t>
            </w:r>
          </w:p>
        </w:tc>
        <w:tc>
          <w:tcPr>
            <w:tcW w:w="2127" w:type="dxa"/>
          </w:tcPr>
          <w:p w14:paraId="75F63EB4"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3.70%</w:t>
            </w:r>
          </w:p>
        </w:tc>
        <w:tc>
          <w:tcPr>
            <w:tcW w:w="2976" w:type="dxa"/>
          </w:tcPr>
          <w:p w14:paraId="02D076AE"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3.58%</w:t>
            </w:r>
          </w:p>
        </w:tc>
      </w:tr>
      <w:tr w:rsidR="00910F81" w:rsidRPr="00B556E0" w14:paraId="01B1D9F6" w14:textId="77777777" w:rsidTr="0061373C">
        <w:tc>
          <w:tcPr>
            <w:tcW w:w="1555" w:type="dxa"/>
          </w:tcPr>
          <w:p w14:paraId="6168BA3B"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2017-18</w:t>
            </w:r>
          </w:p>
        </w:tc>
        <w:tc>
          <w:tcPr>
            <w:tcW w:w="2409" w:type="dxa"/>
          </w:tcPr>
          <w:p w14:paraId="09BD4872"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3.50%</w:t>
            </w:r>
          </w:p>
        </w:tc>
        <w:tc>
          <w:tcPr>
            <w:tcW w:w="2127" w:type="dxa"/>
          </w:tcPr>
          <w:p w14:paraId="3D90FD2E"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3.50%</w:t>
            </w:r>
          </w:p>
        </w:tc>
        <w:tc>
          <w:tcPr>
            <w:tcW w:w="2976" w:type="dxa"/>
          </w:tcPr>
          <w:p w14:paraId="7E4D9749"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3.34%</w:t>
            </w:r>
          </w:p>
        </w:tc>
      </w:tr>
      <w:tr w:rsidR="00910F81" w:rsidRPr="00B556E0" w14:paraId="7246E74C" w14:textId="77777777" w:rsidTr="0061373C">
        <w:tc>
          <w:tcPr>
            <w:tcW w:w="1555" w:type="dxa"/>
          </w:tcPr>
          <w:p w14:paraId="1F037162"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2018-19</w:t>
            </w:r>
          </w:p>
        </w:tc>
        <w:tc>
          <w:tcPr>
            <w:tcW w:w="2409" w:type="dxa"/>
          </w:tcPr>
          <w:p w14:paraId="62218D3A"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3.25%</w:t>
            </w:r>
          </w:p>
        </w:tc>
        <w:tc>
          <w:tcPr>
            <w:tcW w:w="2127" w:type="dxa"/>
          </w:tcPr>
          <w:p w14:paraId="3C33C5A2"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tcPr>
          <w:p w14:paraId="2931B058"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3.28%</w:t>
            </w:r>
          </w:p>
        </w:tc>
      </w:tr>
      <w:tr w:rsidR="00910F81" w:rsidRPr="00B556E0" w14:paraId="4ADEBFC5" w14:textId="77777777" w:rsidTr="0061373C">
        <w:tc>
          <w:tcPr>
            <w:tcW w:w="1555" w:type="dxa"/>
          </w:tcPr>
          <w:p w14:paraId="25244BD1"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2019-20</w:t>
            </w:r>
          </w:p>
        </w:tc>
        <w:tc>
          <w:tcPr>
            <w:tcW w:w="2409" w:type="dxa"/>
          </w:tcPr>
          <w:p w14:paraId="7C7D587B"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3.25%</w:t>
            </w:r>
          </w:p>
        </w:tc>
        <w:tc>
          <w:tcPr>
            <w:tcW w:w="2127" w:type="dxa"/>
          </w:tcPr>
          <w:p w14:paraId="6FB8526E"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tcPr>
          <w:p w14:paraId="0D3F2799"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3.25%</w:t>
            </w:r>
          </w:p>
        </w:tc>
      </w:tr>
      <w:tr w:rsidR="00910F81" w:rsidRPr="00B556E0" w14:paraId="6B2911BC" w14:textId="77777777" w:rsidTr="0061373C">
        <w:tc>
          <w:tcPr>
            <w:tcW w:w="1555" w:type="dxa"/>
          </w:tcPr>
          <w:p w14:paraId="5E6FC254"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2020-21</w:t>
            </w:r>
          </w:p>
        </w:tc>
        <w:tc>
          <w:tcPr>
            <w:tcW w:w="2409" w:type="dxa"/>
          </w:tcPr>
          <w:p w14:paraId="007F0196"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3.20 %</w:t>
            </w:r>
          </w:p>
        </w:tc>
        <w:tc>
          <w:tcPr>
            <w:tcW w:w="2127" w:type="dxa"/>
          </w:tcPr>
          <w:p w14:paraId="236C8EA4"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tcPr>
          <w:p w14:paraId="16A8F76F"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3.22%</w:t>
            </w:r>
          </w:p>
        </w:tc>
      </w:tr>
      <w:tr w:rsidR="00910F81" w:rsidRPr="00B556E0" w14:paraId="00FDCB6E" w14:textId="77777777" w:rsidTr="0061373C">
        <w:tc>
          <w:tcPr>
            <w:tcW w:w="1555" w:type="dxa"/>
          </w:tcPr>
          <w:p w14:paraId="219A4888"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2021-22</w:t>
            </w:r>
          </w:p>
        </w:tc>
        <w:tc>
          <w:tcPr>
            <w:tcW w:w="2409" w:type="dxa"/>
          </w:tcPr>
          <w:p w14:paraId="36DD4294"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3.15%</w:t>
            </w:r>
          </w:p>
        </w:tc>
        <w:tc>
          <w:tcPr>
            <w:tcW w:w="2127" w:type="dxa"/>
          </w:tcPr>
          <w:p w14:paraId="614FF1F1"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tcPr>
          <w:p w14:paraId="5301A402"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3.18%</w:t>
            </w:r>
          </w:p>
        </w:tc>
      </w:tr>
      <w:tr w:rsidR="00910F81" w:rsidRPr="00B556E0" w14:paraId="7DECE557" w14:textId="77777777" w:rsidTr="00DE08B0">
        <w:trPr>
          <w:trHeight w:val="395"/>
        </w:trPr>
        <w:tc>
          <w:tcPr>
            <w:tcW w:w="1555" w:type="dxa"/>
            <w:vAlign w:val="center"/>
          </w:tcPr>
          <w:p w14:paraId="2371E140"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2022-23</w:t>
            </w:r>
          </w:p>
        </w:tc>
        <w:tc>
          <w:tcPr>
            <w:tcW w:w="2409" w:type="dxa"/>
            <w:vAlign w:val="center"/>
          </w:tcPr>
          <w:p w14:paraId="62DB271F"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3.10%</w:t>
            </w:r>
          </w:p>
        </w:tc>
        <w:tc>
          <w:tcPr>
            <w:tcW w:w="2127" w:type="dxa"/>
            <w:vAlign w:val="center"/>
          </w:tcPr>
          <w:p w14:paraId="0C78B18F" w14:textId="77777777" w:rsidR="00913E65" w:rsidRPr="00B556E0" w:rsidRDefault="00913E65"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vAlign w:val="center"/>
          </w:tcPr>
          <w:p w14:paraId="0D407C4A" w14:textId="77777777" w:rsidR="00913E65" w:rsidRPr="00B556E0" w:rsidRDefault="00DE08B0" w:rsidP="00281A94">
            <w:pPr>
              <w:suppressAutoHyphens/>
              <w:spacing w:line="276" w:lineRule="auto"/>
              <w:jc w:val="center"/>
              <w:rPr>
                <w:rFonts w:ascii="Arial" w:hAnsi="Arial" w:cs="Arial"/>
                <w:lang w:eastAsia="ar-SA"/>
              </w:rPr>
            </w:pPr>
            <w:r w:rsidRPr="00B556E0">
              <w:rPr>
                <w:rFonts w:ascii="Arial" w:hAnsi="Arial" w:cs="Arial"/>
                <w:lang w:eastAsia="ar-SA"/>
              </w:rPr>
              <w:t>3.15</w:t>
            </w:r>
            <w:r w:rsidR="00913E65" w:rsidRPr="00B556E0">
              <w:rPr>
                <w:rFonts w:ascii="Arial" w:hAnsi="Arial" w:cs="Arial"/>
                <w:lang w:eastAsia="ar-SA"/>
              </w:rPr>
              <w:t xml:space="preserve">% </w:t>
            </w:r>
          </w:p>
        </w:tc>
      </w:tr>
      <w:tr w:rsidR="00910F81" w:rsidRPr="00B556E0" w14:paraId="04149D9E" w14:textId="77777777" w:rsidTr="0061373C">
        <w:tc>
          <w:tcPr>
            <w:tcW w:w="1555" w:type="dxa"/>
            <w:vAlign w:val="center"/>
          </w:tcPr>
          <w:p w14:paraId="04273F3C" w14:textId="77777777" w:rsidR="00DE08B0" w:rsidRPr="00B556E0" w:rsidRDefault="00DE08B0" w:rsidP="00281A94">
            <w:pPr>
              <w:suppressAutoHyphens/>
              <w:spacing w:line="276" w:lineRule="auto"/>
              <w:jc w:val="center"/>
              <w:rPr>
                <w:rFonts w:ascii="Arial" w:hAnsi="Arial" w:cs="Arial"/>
                <w:lang w:eastAsia="ar-SA"/>
              </w:rPr>
            </w:pPr>
            <w:r w:rsidRPr="00B556E0">
              <w:rPr>
                <w:rFonts w:ascii="Arial" w:hAnsi="Arial" w:cs="Arial"/>
                <w:lang w:eastAsia="ar-SA"/>
              </w:rPr>
              <w:t>2023-24</w:t>
            </w:r>
          </w:p>
        </w:tc>
        <w:tc>
          <w:tcPr>
            <w:tcW w:w="2409" w:type="dxa"/>
            <w:vAlign w:val="center"/>
          </w:tcPr>
          <w:p w14:paraId="70B18163" w14:textId="77777777" w:rsidR="00DE08B0" w:rsidRPr="00B556E0" w:rsidRDefault="00DE08B0" w:rsidP="00281A94">
            <w:pPr>
              <w:suppressAutoHyphens/>
              <w:spacing w:line="276" w:lineRule="auto"/>
              <w:jc w:val="center"/>
              <w:rPr>
                <w:rFonts w:ascii="Arial" w:hAnsi="Arial" w:cs="Arial"/>
                <w:lang w:eastAsia="ar-SA"/>
              </w:rPr>
            </w:pPr>
            <w:r w:rsidRPr="00B556E0">
              <w:rPr>
                <w:rFonts w:ascii="Arial" w:hAnsi="Arial" w:cs="Arial"/>
                <w:lang w:eastAsia="ar-SA"/>
              </w:rPr>
              <w:t>3.10%</w:t>
            </w:r>
          </w:p>
        </w:tc>
        <w:tc>
          <w:tcPr>
            <w:tcW w:w="2127" w:type="dxa"/>
            <w:vAlign w:val="center"/>
          </w:tcPr>
          <w:p w14:paraId="64BDB3B1" w14:textId="77777777" w:rsidR="00DE08B0" w:rsidRPr="00B556E0" w:rsidRDefault="00DE08B0"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vAlign w:val="center"/>
          </w:tcPr>
          <w:p w14:paraId="5CA36989" w14:textId="77777777" w:rsidR="00DE08B0" w:rsidRPr="00B556E0" w:rsidRDefault="006047FB" w:rsidP="00281A94">
            <w:pPr>
              <w:suppressAutoHyphens/>
              <w:spacing w:line="276" w:lineRule="auto"/>
              <w:jc w:val="center"/>
              <w:rPr>
                <w:rFonts w:ascii="Arial" w:hAnsi="Arial" w:cs="Arial"/>
                <w:lang w:eastAsia="ar-SA"/>
              </w:rPr>
            </w:pPr>
            <w:r w:rsidRPr="00B556E0">
              <w:rPr>
                <w:rFonts w:ascii="Arial" w:hAnsi="Arial" w:cs="Arial"/>
                <w:lang w:eastAsia="ar-SA"/>
              </w:rPr>
              <w:t>3.11%</w:t>
            </w:r>
          </w:p>
        </w:tc>
      </w:tr>
      <w:tr w:rsidR="00910F81" w:rsidRPr="00B556E0" w14:paraId="23E15FB5" w14:textId="77777777" w:rsidTr="0061373C">
        <w:tc>
          <w:tcPr>
            <w:tcW w:w="1555" w:type="dxa"/>
            <w:vAlign w:val="center"/>
          </w:tcPr>
          <w:p w14:paraId="25EF58A5" w14:textId="77777777" w:rsidR="006047FB" w:rsidRPr="00B556E0" w:rsidRDefault="006047FB" w:rsidP="00281A94">
            <w:pPr>
              <w:suppressAutoHyphens/>
              <w:spacing w:line="276" w:lineRule="auto"/>
              <w:jc w:val="center"/>
              <w:rPr>
                <w:rFonts w:ascii="Arial" w:hAnsi="Arial" w:cs="Arial"/>
                <w:lang w:eastAsia="ar-SA"/>
              </w:rPr>
            </w:pPr>
            <w:r w:rsidRPr="00B556E0">
              <w:rPr>
                <w:rFonts w:ascii="Arial" w:hAnsi="Arial" w:cs="Arial"/>
                <w:lang w:eastAsia="ar-SA"/>
              </w:rPr>
              <w:t>2024-25</w:t>
            </w:r>
          </w:p>
        </w:tc>
        <w:tc>
          <w:tcPr>
            <w:tcW w:w="2409" w:type="dxa"/>
            <w:vAlign w:val="center"/>
          </w:tcPr>
          <w:p w14:paraId="6A2865CA" w14:textId="77777777" w:rsidR="006047FB" w:rsidRPr="00B556E0" w:rsidRDefault="006047FB" w:rsidP="00281A94">
            <w:pPr>
              <w:suppressAutoHyphens/>
              <w:spacing w:line="276" w:lineRule="auto"/>
              <w:jc w:val="center"/>
              <w:rPr>
                <w:rFonts w:ascii="Arial" w:hAnsi="Arial" w:cs="Arial"/>
                <w:lang w:eastAsia="ar-SA"/>
              </w:rPr>
            </w:pPr>
            <w:r w:rsidRPr="00B556E0">
              <w:rPr>
                <w:rFonts w:ascii="Arial" w:hAnsi="Arial" w:cs="Arial"/>
                <w:lang w:eastAsia="ar-SA"/>
              </w:rPr>
              <w:t>3.05%</w:t>
            </w:r>
          </w:p>
        </w:tc>
        <w:tc>
          <w:tcPr>
            <w:tcW w:w="2127" w:type="dxa"/>
            <w:vAlign w:val="center"/>
          </w:tcPr>
          <w:p w14:paraId="2AD5EAE6" w14:textId="77777777" w:rsidR="006047FB" w:rsidRPr="00B556E0" w:rsidRDefault="006047FB"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vAlign w:val="center"/>
          </w:tcPr>
          <w:p w14:paraId="6BA13E56" w14:textId="77777777" w:rsidR="006047FB" w:rsidRPr="00B556E0" w:rsidRDefault="006047FB" w:rsidP="00281A94">
            <w:pPr>
              <w:suppressAutoHyphens/>
              <w:spacing w:line="276" w:lineRule="auto"/>
              <w:jc w:val="center"/>
              <w:rPr>
                <w:rFonts w:ascii="Arial" w:hAnsi="Arial" w:cs="Arial"/>
                <w:lang w:eastAsia="ar-SA"/>
              </w:rPr>
            </w:pPr>
            <w:r w:rsidRPr="00B556E0">
              <w:rPr>
                <w:rFonts w:ascii="Arial" w:hAnsi="Arial" w:cs="Arial"/>
                <w:lang w:eastAsia="ar-SA"/>
              </w:rPr>
              <w:t>3.09%</w:t>
            </w:r>
          </w:p>
        </w:tc>
      </w:tr>
      <w:tr w:rsidR="00DE5E8F" w:rsidRPr="00B556E0" w14:paraId="3A99A335" w14:textId="77777777" w:rsidTr="0061373C">
        <w:tc>
          <w:tcPr>
            <w:tcW w:w="1555" w:type="dxa"/>
            <w:vAlign w:val="center"/>
          </w:tcPr>
          <w:p w14:paraId="18215CFA" w14:textId="77777777" w:rsidR="00DE5E8F" w:rsidRPr="00B556E0" w:rsidRDefault="00DE5E8F" w:rsidP="00281A94">
            <w:pPr>
              <w:suppressAutoHyphens/>
              <w:spacing w:line="276" w:lineRule="auto"/>
              <w:jc w:val="center"/>
              <w:rPr>
                <w:rFonts w:ascii="Arial" w:hAnsi="Arial" w:cs="Arial"/>
                <w:lang w:eastAsia="ar-SA"/>
              </w:rPr>
            </w:pPr>
            <w:r w:rsidRPr="00B556E0">
              <w:rPr>
                <w:rFonts w:ascii="Arial" w:hAnsi="Arial" w:cs="Arial"/>
                <w:lang w:eastAsia="ar-SA"/>
              </w:rPr>
              <w:t>2025-26</w:t>
            </w:r>
          </w:p>
        </w:tc>
        <w:tc>
          <w:tcPr>
            <w:tcW w:w="2409" w:type="dxa"/>
            <w:vAlign w:val="center"/>
          </w:tcPr>
          <w:p w14:paraId="52F89B77" w14:textId="77777777" w:rsidR="00DE5E8F" w:rsidRPr="00B556E0" w:rsidRDefault="00DE5E8F" w:rsidP="00281A94">
            <w:pPr>
              <w:suppressAutoHyphens/>
              <w:spacing w:line="276" w:lineRule="auto"/>
              <w:jc w:val="center"/>
              <w:rPr>
                <w:rFonts w:ascii="Arial" w:hAnsi="Arial" w:cs="Arial"/>
                <w:lang w:eastAsia="ar-SA"/>
              </w:rPr>
            </w:pPr>
            <w:r w:rsidRPr="00B556E0">
              <w:rPr>
                <w:rFonts w:ascii="Arial" w:hAnsi="Arial" w:cs="Arial"/>
                <w:lang w:eastAsia="ar-SA"/>
              </w:rPr>
              <w:t>3.05%</w:t>
            </w:r>
          </w:p>
        </w:tc>
        <w:tc>
          <w:tcPr>
            <w:tcW w:w="2127" w:type="dxa"/>
            <w:vAlign w:val="center"/>
          </w:tcPr>
          <w:p w14:paraId="26710A5C" w14:textId="77777777" w:rsidR="00DE5E8F" w:rsidRPr="00B556E0" w:rsidRDefault="00DE5E8F" w:rsidP="00281A94">
            <w:pPr>
              <w:suppressAutoHyphens/>
              <w:spacing w:line="276" w:lineRule="auto"/>
              <w:jc w:val="center"/>
              <w:rPr>
                <w:rFonts w:ascii="Arial" w:hAnsi="Arial" w:cs="Arial"/>
                <w:lang w:eastAsia="ar-SA"/>
              </w:rPr>
            </w:pPr>
            <w:r w:rsidRPr="00B556E0">
              <w:rPr>
                <w:rFonts w:ascii="Arial" w:hAnsi="Arial" w:cs="Arial"/>
                <w:lang w:eastAsia="ar-SA"/>
              </w:rPr>
              <w:t>3.00%</w:t>
            </w:r>
          </w:p>
        </w:tc>
        <w:tc>
          <w:tcPr>
            <w:tcW w:w="2976" w:type="dxa"/>
            <w:vAlign w:val="center"/>
          </w:tcPr>
          <w:p w14:paraId="59A73500" w14:textId="77777777" w:rsidR="00DE5E8F" w:rsidRPr="00B556E0" w:rsidRDefault="00DE5E8F" w:rsidP="00281A94">
            <w:pPr>
              <w:suppressAutoHyphens/>
              <w:spacing w:line="276" w:lineRule="auto"/>
              <w:jc w:val="center"/>
              <w:rPr>
                <w:rFonts w:ascii="Arial" w:hAnsi="Arial" w:cs="Arial"/>
                <w:lang w:eastAsia="ar-SA"/>
              </w:rPr>
            </w:pPr>
            <w:r w:rsidRPr="00B556E0">
              <w:rPr>
                <w:rFonts w:ascii="Arial" w:hAnsi="Arial" w:cs="Arial"/>
                <w:lang w:eastAsia="ar-SA"/>
              </w:rPr>
              <w:t>3.07%</w:t>
            </w:r>
          </w:p>
          <w:p w14:paraId="7EA92912" w14:textId="77777777" w:rsidR="00DE5E8F" w:rsidRPr="00B556E0" w:rsidRDefault="00DE5E8F" w:rsidP="00281A94">
            <w:pPr>
              <w:suppressAutoHyphens/>
              <w:spacing w:line="276" w:lineRule="auto"/>
              <w:jc w:val="center"/>
              <w:rPr>
                <w:rFonts w:ascii="Arial" w:hAnsi="Arial" w:cs="Arial"/>
                <w:lang w:eastAsia="ar-SA"/>
              </w:rPr>
            </w:pPr>
            <w:r w:rsidRPr="00B556E0">
              <w:rPr>
                <w:rFonts w:ascii="Arial" w:hAnsi="Arial" w:cs="Arial"/>
                <w:lang w:eastAsia="ar-SA"/>
              </w:rPr>
              <w:t>(1</w:t>
            </w:r>
            <w:r w:rsidRPr="00B556E0">
              <w:rPr>
                <w:rFonts w:ascii="Arial" w:hAnsi="Arial" w:cs="Arial"/>
                <w:vertAlign w:val="superscript"/>
                <w:lang w:eastAsia="ar-SA"/>
              </w:rPr>
              <w:t>st</w:t>
            </w:r>
            <w:r w:rsidRPr="00B556E0">
              <w:rPr>
                <w:rFonts w:ascii="Arial" w:hAnsi="Arial" w:cs="Arial"/>
                <w:lang w:eastAsia="ar-SA"/>
              </w:rPr>
              <w:t xml:space="preserve"> six months )</w:t>
            </w:r>
          </w:p>
        </w:tc>
      </w:tr>
    </w:tbl>
    <w:p w14:paraId="3316F1E9" w14:textId="77777777" w:rsidR="00913E65" w:rsidRPr="00B556E0" w:rsidRDefault="00913E65" w:rsidP="00281A94">
      <w:pPr>
        <w:pStyle w:val="ListParagraph"/>
        <w:spacing w:after="0" w:line="360" w:lineRule="auto"/>
        <w:ind w:left="0"/>
        <w:contextualSpacing/>
        <w:jc w:val="both"/>
        <w:rPr>
          <w:rFonts w:ascii="Arial" w:hAnsi="Arial" w:cs="Arial"/>
          <w:sz w:val="14"/>
          <w:szCs w:val="24"/>
          <w:lang w:val="en-US" w:eastAsia="ar-SA"/>
        </w:rPr>
      </w:pPr>
    </w:p>
    <w:p w14:paraId="124B4054" w14:textId="1D2E2FB6" w:rsidR="00913E65" w:rsidRPr="00B556E0" w:rsidRDefault="00913E65" w:rsidP="00281A94">
      <w:pPr>
        <w:pStyle w:val="ListParagraph"/>
        <w:tabs>
          <w:tab w:val="left" w:pos="7797"/>
          <w:tab w:val="left" w:pos="8364"/>
        </w:tabs>
        <w:spacing w:after="0" w:line="360" w:lineRule="auto"/>
        <w:ind w:left="0" w:firstLine="720"/>
        <w:contextualSpacing/>
        <w:jc w:val="both"/>
        <w:rPr>
          <w:rFonts w:ascii="Arial" w:hAnsi="Arial" w:cs="Arial"/>
          <w:bCs/>
          <w:sz w:val="24"/>
          <w:szCs w:val="24"/>
          <w:lang w:val="en-US" w:eastAsia="ar-SA"/>
        </w:rPr>
      </w:pPr>
      <w:r w:rsidRPr="00B556E0">
        <w:rPr>
          <w:rFonts w:ascii="Arial" w:hAnsi="Arial" w:cs="Arial"/>
          <w:sz w:val="24"/>
          <w:szCs w:val="24"/>
          <w:lang w:val="en-US" w:eastAsia="ar-SA"/>
        </w:rPr>
        <w:t xml:space="preserve">From the table given above, it is also clear that each year upto FY 2017-18, the transmission loss achieved by OPTCL has remained at a level lower than the approved figures by Hon’ble commission and from FY 2018-19 the target set by </w:t>
      </w:r>
      <w:proofErr w:type="spellStart"/>
      <w:r w:rsidR="00B241A3" w:rsidRPr="00B556E0">
        <w:rPr>
          <w:rFonts w:ascii="Arial" w:hAnsi="Arial" w:cs="Arial"/>
          <w:sz w:val="24"/>
          <w:szCs w:val="24"/>
          <w:lang w:val="en-US" w:eastAsia="ar-SA"/>
        </w:rPr>
        <w:t>Hon’</w:t>
      </w:r>
      <w:r w:rsidR="001B1738" w:rsidRPr="00B556E0">
        <w:rPr>
          <w:rFonts w:ascii="Arial" w:hAnsi="Arial" w:cs="Arial"/>
          <w:sz w:val="24"/>
          <w:szCs w:val="24"/>
          <w:lang w:val="en-US" w:eastAsia="ar-SA"/>
        </w:rPr>
        <w:t>ble</w:t>
      </w:r>
      <w:proofErr w:type="spellEnd"/>
      <w:r w:rsidR="001B1738" w:rsidRPr="00B556E0">
        <w:rPr>
          <w:rFonts w:ascii="Arial" w:hAnsi="Arial" w:cs="Arial"/>
          <w:sz w:val="24"/>
          <w:szCs w:val="24"/>
          <w:lang w:val="en-US" w:eastAsia="ar-SA"/>
        </w:rPr>
        <w:t xml:space="preserve"> </w:t>
      </w:r>
      <w:r w:rsidRPr="00B556E0">
        <w:rPr>
          <w:rFonts w:ascii="Arial" w:hAnsi="Arial" w:cs="Arial"/>
          <w:sz w:val="24"/>
          <w:szCs w:val="24"/>
          <w:lang w:val="en-US" w:eastAsia="ar-SA"/>
        </w:rPr>
        <w:t xml:space="preserve">OERC appears to be very stiff which was hard to achieve though </w:t>
      </w:r>
      <w:r w:rsidRPr="00B556E0">
        <w:rPr>
          <w:rFonts w:ascii="Arial" w:hAnsi="Arial" w:cs="Arial"/>
          <w:bCs/>
          <w:sz w:val="24"/>
          <w:szCs w:val="24"/>
          <w:lang w:val="en-US" w:eastAsia="ar-SA"/>
        </w:rPr>
        <w:t>the trend of lesser transmission loss year after year has been achieved.</w:t>
      </w:r>
    </w:p>
    <w:p w14:paraId="6BEF9155" w14:textId="3FB5DBE1" w:rsidR="001B7535" w:rsidRPr="00B556E0" w:rsidRDefault="001B7535" w:rsidP="00281A94">
      <w:pPr>
        <w:pStyle w:val="ListParagraph"/>
        <w:spacing w:after="0" w:line="360" w:lineRule="auto"/>
        <w:ind w:left="0" w:firstLine="720"/>
        <w:contextualSpacing/>
        <w:jc w:val="both"/>
        <w:rPr>
          <w:rFonts w:ascii="Arial" w:hAnsi="Arial" w:cs="Arial"/>
          <w:sz w:val="24"/>
          <w:szCs w:val="24"/>
          <w:lang w:val="en-US" w:eastAsia="ar-SA"/>
        </w:rPr>
      </w:pPr>
      <w:r w:rsidRPr="00B556E0">
        <w:rPr>
          <w:rFonts w:ascii="Arial" w:hAnsi="Arial" w:cs="Arial"/>
          <w:sz w:val="24"/>
          <w:szCs w:val="24"/>
          <w:lang w:val="en-US" w:eastAsia="ar-SA"/>
        </w:rPr>
        <w:t xml:space="preserve">It may kindly be appreciated that transmission (technical) losses are inevitable in power systems due to the fundamental laws of physics and become increasingly difficult to reduce beyond a certain threshold. Further, at the all-India level, transmission losses across different regions have consistently remained above 3.12%. To substantiate our viewpoint, the transmission loss data for various regions is presented below for the kind consideration of the </w:t>
      </w:r>
      <w:proofErr w:type="spellStart"/>
      <w:r w:rsidRPr="00B556E0">
        <w:rPr>
          <w:rFonts w:ascii="Arial" w:hAnsi="Arial" w:cs="Arial"/>
          <w:sz w:val="24"/>
          <w:szCs w:val="24"/>
          <w:lang w:val="en-US" w:eastAsia="ar-SA"/>
        </w:rPr>
        <w:t>Hon’ble</w:t>
      </w:r>
      <w:proofErr w:type="spellEnd"/>
      <w:r w:rsidRPr="00B556E0">
        <w:rPr>
          <w:rFonts w:ascii="Arial" w:hAnsi="Arial" w:cs="Arial"/>
          <w:sz w:val="24"/>
          <w:szCs w:val="24"/>
          <w:lang w:val="en-US" w:eastAsia="ar-SA"/>
        </w:rPr>
        <w:t xml:space="preserve"> Commission.</w:t>
      </w:r>
      <w:r w:rsidR="004C33A1" w:rsidRPr="00B556E0">
        <w:rPr>
          <w:rFonts w:ascii="Arial" w:hAnsi="Arial" w:cs="Arial"/>
          <w:sz w:val="24"/>
          <w:szCs w:val="24"/>
          <w:lang w:val="en-US" w:eastAsia="ar-SA"/>
        </w:rPr>
        <w:t xml:space="preserve"> </w:t>
      </w:r>
    </w:p>
    <w:p w14:paraId="3EC1150A" w14:textId="77777777" w:rsidR="004C33A1" w:rsidRPr="00B556E0" w:rsidRDefault="004C33A1" w:rsidP="00281A94">
      <w:pPr>
        <w:pStyle w:val="ListParagraph"/>
        <w:spacing w:after="0" w:line="360" w:lineRule="auto"/>
        <w:ind w:left="0" w:firstLine="720"/>
        <w:contextualSpacing/>
        <w:jc w:val="both"/>
        <w:rPr>
          <w:rFonts w:ascii="Arial" w:hAnsi="Arial" w:cs="Arial"/>
          <w:sz w:val="24"/>
          <w:szCs w:val="24"/>
          <w:lang w:val="en-US" w:eastAsia="ar-SA"/>
        </w:rPr>
      </w:pPr>
    </w:p>
    <w:p w14:paraId="1050F35B" w14:textId="77777777" w:rsidR="004C33A1" w:rsidRPr="00B556E0" w:rsidRDefault="004C33A1" w:rsidP="00281A94">
      <w:pPr>
        <w:pStyle w:val="ListParagraph"/>
        <w:spacing w:after="0" w:line="360" w:lineRule="auto"/>
        <w:ind w:left="0" w:firstLine="720"/>
        <w:contextualSpacing/>
        <w:jc w:val="both"/>
        <w:rPr>
          <w:rFonts w:ascii="Arial" w:hAnsi="Arial" w:cs="Arial"/>
          <w:sz w:val="24"/>
          <w:szCs w:val="24"/>
          <w:lang w:val="en-US" w:eastAsia="ar-SA"/>
        </w:rPr>
      </w:pPr>
    </w:p>
    <w:p w14:paraId="60A75A45" w14:textId="77777777" w:rsidR="001B7535" w:rsidRPr="00B556E0" w:rsidRDefault="001B7535" w:rsidP="00913E65">
      <w:pPr>
        <w:pStyle w:val="ListParagraph"/>
        <w:spacing w:after="0" w:line="360" w:lineRule="auto"/>
        <w:ind w:left="0" w:right="425" w:firstLine="720"/>
        <w:contextualSpacing/>
        <w:jc w:val="both"/>
        <w:rPr>
          <w:rFonts w:ascii="Arial" w:hAnsi="Arial" w:cs="Arial"/>
          <w:sz w:val="24"/>
          <w:szCs w:val="24"/>
          <w:lang w:val="en-US" w:eastAsia="ar-SA"/>
        </w:rPr>
      </w:pPr>
    </w:p>
    <w:p w14:paraId="0F3EF498" w14:textId="77777777" w:rsidR="00183A7E" w:rsidRPr="00B556E0" w:rsidRDefault="00183A7E" w:rsidP="00183A7E">
      <w:pPr>
        <w:pStyle w:val="ListParagraph"/>
        <w:spacing w:after="0" w:line="360" w:lineRule="auto"/>
        <w:ind w:left="0" w:right="425" w:firstLine="720"/>
        <w:contextualSpacing/>
        <w:jc w:val="center"/>
        <w:rPr>
          <w:rFonts w:ascii="Arial" w:hAnsi="Arial" w:cs="Arial"/>
          <w:b/>
          <w:sz w:val="24"/>
          <w:szCs w:val="24"/>
          <w:u w:val="single"/>
          <w:lang w:val="en-US" w:eastAsia="ar-SA"/>
        </w:rPr>
      </w:pPr>
      <w:r w:rsidRPr="00B556E0">
        <w:rPr>
          <w:rFonts w:ascii="Arial" w:hAnsi="Arial" w:cs="Arial"/>
          <w:b/>
          <w:sz w:val="24"/>
          <w:szCs w:val="24"/>
          <w:u w:val="single"/>
          <w:lang w:val="en-US" w:eastAsia="ar-SA"/>
        </w:rPr>
        <w:lastRenderedPageBreak/>
        <w:t xml:space="preserve">Transmission loss of Different </w:t>
      </w:r>
      <w:r w:rsidR="001B7535" w:rsidRPr="00B556E0">
        <w:rPr>
          <w:rFonts w:ascii="Arial" w:hAnsi="Arial" w:cs="Arial"/>
          <w:b/>
          <w:sz w:val="24"/>
          <w:szCs w:val="24"/>
          <w:u w:val="single"/>
          <w:lang w:val="en-US" w:eastAsia="ar-SA"/>
        </w:rPr>
        <w:t>Regions</w:t>
      </w:r>
      <w:r w:rsidRPr="00B556E0">
        <w:rPr>
          <w:rFonts w:ascii="Arial" w:hAnsi="Arial" w:cs="Arial"/>
          <w:b/>
          <w:sz w:val="24"/>
          <w:szCs w:val="24"/>
          <w:u w:val="single"/>
          <w:lang w:val="en-US" w:eastAsia="ar-SA"/>
        </w:rPr>
        <w:t xml:space="preserve"> for FY 2023-24</w:t>
      </w:r>
    </w:p>
    <w:tbl>
      <w:tblPr>
        <w:tblStyle w:val="TableGrid"/>
        <w:tblW w:w="0" w:type="auto"/>
        <w:jc w:val="center"/>
        <w:tblLook w:val="04A0" w:firstRow="1" w:lastRow="0" w:firstColumn="1" w:lastColumn="0" w:noHBand="0" w:noVBand="1"/>
      </w:tblPr>
      <w:tblGrid>
        <w:gridCol w:w="3256"/>
        <w:gridCol w:w="2694"/>
      </w:tblGrid>
      <w:tr w:rsidR="00910F81" w:rsidRPr="00B556E0" w14:paraId="333EDA0F" w14:textId="77777777" w:rsidTr="001B7535">
        <w:trPr>
          <w:jc w:val="center"/>
        </w:trPr>
        <w:tc>
          <w:tcPr>
            <w:tcW w:w="3256" w:type="dxa"/>
          </w:tcPr>
          <w:p w14:paraId="7D3A116E" w14:textId="77777777" w:rsidR="001B7535" w:rsidRPr="00B556E0" w:rsidRDefault="001B7535" w:rsidP="00913E65">
            <w:pPr>
              <w:pStyle w:val="ListParagraph"/>
              <w:spacing w:after="0" w:line="360" w:lineRule="auto"/>
              <w:ind w:left="0"/>
              <w:contextualSpacing/>
              <w:jc w:val="both"/>
              <w:rPr>
                <w:rFonts w:ascii="Arial" w:hAnsi="Arial" w:cs="Arial"/>
                <w:b/>
                <w:sz w:val="24"/>
                <w:szCs w:val="24"/>
                <w:lang w:val="en-US" w:eastAsia="ar-SA"/>
              </w:rPr>
            </w:pPr>
            <w:r w:rsidRPr="00B556E0">
              <w:rPr>
                <w:rFonts w:ascii="Arial" w:hAnsi="Arial" w:cs="Arial"/>
                <w:b/>
                <w:sz w:val="24"/>
                <w:szCs w:val="24"/>
                <w:lang w:val="en-US" w:eastAsia="ar-SA"/>
              </w:rPr>
              <w:t>Region</w:t>
            </w:r>
          </w:p>
        </w:tc>
        <w:tc>
          <w:tcPr>
            <w:tcW w:w="2694" w:type="dxa"/>
          </w:tcPr>
          <w:p w14:paraId="37BB9B3A" w14:textId="77777777" w:rsidR="001B7535" w:rsidRPr="00B556E0" w:rsidRDefault="001B7535" w:rsidP="00913E65">
            <w:pPr>
              <w:pStyle w:val="ListParagraph"/>
              <w:spacing w:after="0" w:line="360" w:lineRule="auto"/>
              <w:ind w:left="0"/>
              <w:contextualSpacing/>
              <w:jc w:val="both"/>
              <w:rPr>
                <w:rFonts w:ascii="Arial" w:hAnsi="Arial" w:cs="Arial"/>
                <w:b/>
                <w:sz w:val="24"/>
                <w:szCs w:val="24"/>
                <w:lang w:val="en-US" w:eastAsia="ar-SA"/>
              </w:rPr>
            </w:pPr>
            <w:r w:rsidRPr="00B556E0">
              <w:rPr>
                <w:rFonts w:ascii="Arial" w:hAnsi="Arial" w:cs="Arial"/>
                <w:b/>
                <w:sz w:val="24"/>
                <w:szCs w:val="24"/>
                <w:lang w:val="en-US" w:eastAsia="ar-SA"/>
              </w:rPr>
              <w:t xml:space="preserve">Transmission loss </w:t>
            </w:r>
          </w:p>
        </w:tc>
      </w:tr>
      <w:tr w:rsidR="00910F81" w:rsidRPr="00B556E0" w14:paraId="7E49258E" w14:textId="77777777" w:rsidTr="001B7535">
        <w:trPr>
          <w:jc w:val="center"/>
        </w:trPr>
        <w:tc>
          <w:tcPr>
            <w:tcW w:w="3256" w:type="dxa"/>
          </w:tcPr>
          <w:p w14:paraId="0D405110"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Northern Region</w:t>
            </w:r>
          </w:p>
        </w:tc>
        <w:tc>
          <w:tcPr>
            <w:tcW w:w="2694" w:type="dxa"/>
          </w:tcPr>
          <w:p w14:paraId="77727D98"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3.15%</w:t>
            </w:r>
          </w:p>
        </w:tc>
      </w:tr>
      <w:tr w:rsidR="00910F81" w:rsidRPr="00B556E0" w14:paraId="72C9D3F5" w14:textId="77777777" w:rsidTr="001B7535">
        <w:trPr>
          <w:jc w:val="center"/>
        </w:trPr>
        <w:tc>
          <w:tcPr>
            <w:tcW w:w="3256" w:type="dxa"/>
          </w:tcPr>
          <w:p w14:paraId="5732A3CF"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Western Region</w:t>
            </w:r>
          </w:p>
        </w:tc>
        <w:tc>
          <w:tcPr>
            <w:tcW w:w="2694" w:type="dxa"/>
          </w:tcPr>
          <w:p w14:paraId="4CC31357"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3.12%</w:t>
            </w:r>
          </w:p>
        </w:tc>
      </w:tr>
      <w:tr w:rsidR="00910F81" w:rsidRPr="00B556E0" w14:paraId="111BE974" w14:textId="77777777" w:rsidTr="001B7535">
        <w:trPr>
          <w:jc w:val="center"/>
        </w:trPr>
        <w:tc>
          <w:tcPr>
            <w:tcW w:w="3256" w:type="dxa"/>
          </w:tcPr>
          <w:p w14:paraId="43D558A9"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Southern Region</w:t>
            </w:r>
          </w:p>
        </w:tc>
        <w:tc>
          <w:tcPr>
            <w:tcW w:w="2694" w:type="dxa"/>
          </w:tcPr>
          <w:p w14:paraId="6AB73292"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3.46%</w:t>
            </w:r>
          </w:p>
        </w:tc>
      </w:tr>
      <w:tr w:rsidR="00910F81" w:rsidRPr="00B556E0" w14:paraId="712A9883" w14:textId="77777777" w:rsidTr="001B7535">
        <w:trPr>
          <w:jc w:val="center"/>
        </w:trPr>
        <w:tc>
          <w:tcPr>
            <w:tcW w:w="3256" w:type="dxa"/>
          </w:tcPr>
          <w:p w14:paraId="76D7B585"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Eastern Region</w:t>
            </w:r>
          </w:p>
        </w:tc>
        <w:tc>
          <w:tcPr>
            <w:tcW w:w="2694" w:type="dxa"/>
          </w:tcPr>
          <w:p w14:paraId="4C5B99DD"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4.24%</w:t>
            </w:r>
          </w:p>
        </w:tc>
      </w:tr>
      <w:tr w:rsidR="00910F81" w:rsidRPr="00B556E0" w14:paraId="10F85BCA" w14:textId="77777777" w:rsidTr="001B7535">
        <w:trPr>
          <w:jc w:val="center"/>
        </w:trPr>
        <w:tc>
          <w:tcPr>
            <w:tcW w:w="3256" w:type="dxa"/>
          </w:tcPr>
          <w:p w14:paraId="0A29C2A5"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North Eastern Region</w:t>
            </w:r>
          </w:p>
        </w:tc>
        <w:tc>
          <w:tcPr>
            <w:tcW w:w="2694" w:type="dxa"/>
          </w:tcPr>
          <w:p w14:paraId="7F1CDA87" w14:textId="77777777" w:rsidR="001B7535" w:rsidRPr="00B556E0" w:rsidRDefault="001B7535" w:rsidP="00913E65">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3.89%</w:t>
            </w:r>
          </w:p>
        </w:tc>
      </w:tr>
    </w:tbl>
    <w:p w14:paraId="22E619D8" w14:textId="77777777" w:rsidR="00913E65" w:rsidRPr="00B556E0" w:rsidRDefault="001B7535" w:rsidP="00281A94">
      <w:pPr>
        <w:pStyle w:val="ListParagraph"/>
        <w:spacing w:after="0" w:line="360" w:lineRule="auto"/>
        <w:ind w:left="0"/>
        <w:contextualSpacing/>
        <w:jc w:val="both"/>
        <w:rPr>
          <w:rFonts w:ascii="Arial" w:hAnsi="Arial" w:cs="Arial"/>
          <w:sz w:val="24"/>
          <w:szCs w:val="24"/>
          <w:lang w:val="en-US" w:eastAsia="ar-SA"/>
        </w:rPr>
      </w:pPr>
      <w:r w:rsidRPr="00B556E0">
        <w:rPr>
          <w:rFonts w:ascii="Arial" w:hAnsi="Arial" w:cs="Arial"/>
          <w:sz w:val="24"/>
          <w:szCs w:val="24"/>
          <w:lang w:val="en-US" w:eastAsia="ar-SA"/>
        </w:rPr>
        <w:t xml:space="preserve">(Courtesy: General Review 2025, Government of India, Ministry of Power, </w:t>
      </w:r>
      <w:proofErr w:type="gramStart"/>
      <w:r w:rsidRPr="00B556E0">
        <w:rPr>
          <w:rFonts w:ascii="Arial" w:hAnsi="Arial" w:cs="Arial"/>
          <w:sz w:val="24"/>
          <w:szCs w:val="24"/>
          <w:lang w:val="en-US" w:eastAsia="ar-SA"/>
        </w:rPr>
        <w:t>CEA</w:t>
      </w:r>
      <w:proofErr w:type="gramEnd"/>
      <w:r w:rsidR="00E35A33" w:rsidRPr="00B556E0">
        <w:rPr>
          <w:rFonts w:ascii="Arial" w:hAnsi="Arial" w:cs="Arial"/>
          <w:sz w:val="24"/>
          <w:szCs w:val="24"/>
          <w:lang w:val="en-US" w:eastAsia="ar-SA"/>
        </w:rPr>
        <w:t xml:space="preserve"> attached as </w:t>
      </w:r>
      <w:r w:rsidR="00E35A33" w:rsidRPr="00B556E0">
        <w:rPr>
          <w:rFonts w:ascii="Arial" w:hAnsi="Arial" w:cs="Arial"/>
          <w:b/>
          <w:sz w:val="24"/>
          <w:szCs w:val="24"/>
          <w:lang w:val="en-US" w:eastAsia="ar-SA"/>
        </w:rPr>
        <w:t>Annexure-03</w:t>
      </w:r>
      <w:r w:rsidRPr="00B556E0">
        <w:rPr>
          <w:rFonts w:ascii="Arial" w:hAnsi="Arial" w:cs="Arial"/>
          <w:sz w:val="24"/>
          <w:szCs w:val="24"/>
          <w:lang w:val="en-US" w:eastAsia="ar-SA"/>
        </w:rPr>
        <w:t>)</w:t>
      </w:r>
    </w:p>
    <w:p w14:paraId="707A358E" w14:textId="77777777" w:rsidR="001B7535" w:rsidRPr="00B556E0" w:rsidRDefault="001B7535" w:rsidP="00281A94">
      <w:pPr>
        <w:pStyle w:val="ListParagraph"/>
        <w:spacing w:after="0" w:line="360" w:lineRule="auto"/>
        <w:ind w:left="0" w:firstLine="720"/>
        <w:contextualSpacing/>
        <w:jc w:val="both"/>
        <w:rPr>
          <w:rFonts w:ascii="Arial" w:hAnsi="Arial" w:cs="Arial"/>
          <w:sz w:val="24"/>
          <w:szCs w:val="24"/>
          <w:lang w:val="en-US" w:eastAsia="ar-SA"/>
        </w:rPr>
      </w:pPr>
      <w:r w:rsidRPr="00B556E0">
        <w:rPr>
          <w:rFonts w:ascii="Arial" w:hAnsi="Arial" w:cs="Arial"/>
          <w:sz w:val="24"/>
          <w:szCs w:val="24"/>
          <w:lang w:val="en-US" w:eastAsia="ar-SA"/>
        </w:rPr>
        <w:t>It may be observed that OPTCL’s transmission loss of 3.07% is lower than the average transmission losses of all regions.</w:t>
      </w:r>
    </w:p>
    <w:p w14:paraId="1B656A5F" w14:textId="77777777" w:rsidR="00AF2D24" w:rsidRPr="00B556E0" w:rsidRDefault="00913E65" w:rsidP="00281A94">
      <w:pPr>
        <w:pStyle w:val="ListParagraph"/>
        <w:spacing w:after="0" w:line="360" w:lineRule="auto"/>
        <w:ind w:left="0" w:firstLine="720"/>
        <w:contextualSpacing/>
        <w:jc w:val="both"/>
        <w:rPr>
          <w:rFonts w:ascii="Arial" w:hAnsi="Arial" w:cs="Arial"/>
          <w:b/>
          <w:bCs/>
          <w:sz w:val="14"/>
        </w:rPr>
      </w:pPr>
      <w:r w:rsidRPr="00B556E0">
        <w:rPr>
          <w:rFonts w:ascii="Arial" w:hAnsi="Arial" w:cs="Arial"/>
          <w:sz w:val="24"/>
          <w:szCs w:val="24"/>
          <w:lang w:val="en-US" w:eastAsia="ar-SA"/>
        </w:rPr>
        <w:t xml:space="preserve">However, as a responsible Transmission utility, OPTCL is making an all-out effort to reduce the transmission loss further by undertaking various </w:t>
      </w:r>
      <w:r w:rsidRPr="00B556E0">
        <w:rPr>
          <w:rFonts w:ascii="Arial" w:hAnsi="Arial" w:cs="Arial"/>
          <w:b/>
          <w:sz w:val="24"/>
          <w:szCs w:val="24"/>
        </w:rPr>
        <w:t>system operation</w:t>
      </w:r>
      <w:r w:rsidRPr="00B556E0">
        <w:rPr>
          <w:rFonts w:ascii="Arial" w:hAnsi="Arial" w:cs="Arial"/>
          <w:b/>
          <w:sz w:val="24"/>
          <w:szCs w:val="24"/>
          <w:lang w:val="en-US" w:eastAsia="ar-SA"/>
        </w:rPr>
        <w:t xml:space="preserve"> and </w:t>
      </w:r>
      <w:r w:rsidRPr="00B556E0">
        <w:rPr>
          <w:rFonts w:ascii="Arial" w:hAnsi="Arial" w:cs="Arial"/>
          <w:b/>
          <w:sz w:val="24"/>
          <w:szCs w:val="24"/>
        </w:rPr>
        <w:t>loss reduction measures</w:t>
      </w:r>
      <w:r w:rsidRPr="00B556E0">
        <w:rPr>
          <w:rFonts w:ascii="Arial" w:hAnsi="Arial" w:cs="Arial"/>
          <w:sz w:val="24"/>
          <w:szCs w:val="24"/>
        </w:rPr>
        <w:t xml:space="preserve"> by implementing the emerging technologies</w:t>
      </w:r>
      <w:r w:rsidRPr="00B556E0">
        <w:rPr>
          <w:rFonts w:ascii="Arial" w:hAnsi="Arial" w:cs="Arial"/>
          <w:sz w:val="24"/>
          <w:szCs w:val="24"/>
          <w:lang w:val="en-US" w:eastAsia="ar-SA"/>
        </w:rPr>
        <w:t xml:space="preserve"> like </w:t>
      </w:r>
      <w:r w:rsidRPr="00B556E0">
        <w:rPr>
          <w:rFonts w:ascii="Arial" w:hAnsi="Arial" w:cs="Arial"/>
          <w:b/>
          <w:sz w:val="24"/>
          <w:szCs w:val="24"/>
          <w:lang w:val="en-US" w:eastAsia="ar-SA"/>
        </w:rPr>
        <w:t>system Automation</w:t>
      </w:r>
      <w:r w:rsidRPr="00B556E0">
        <w:rPr>
          <w:rFonts w:ascii="Arial" w:hAnsi="Arial" w:cs="Arial"/>
          <w:sz w:val="24"/>
          <w:szCs w:val="24"/>
          <w:lang w:val="en-US" w:eastAsia="ar-SA"/>
        </w:rPr>
        <w:t xml:space="preserve">, load bifurcation, </w:t>
      </w:r>
      <w:r w:rsidRPr="00B556E0">
        <w:rPr>
          <w:rFonts w:ascii="Arial" w:hAnsi="Arial" w:cs="Arial"/>
          <w:b/>
          <w:sz w:val="24"/>
          <w:szCs w:val="24"/>
          <w:lang w:val="en-US" w:eastAsia="ar-SA"/>
        </w:rPr>
        <w:t>modification in system configuration</w:t>
      </w:r>
      <w:r w:rsidRPr="00B556E0">
        <w:rPr>
          <w:rFonts w:ascii="Arial" w:hAnsi="Arial" w:cs="Arial"/>
          <w:sz w:val="24"/>
          <w:szCs w:val="24"/>
          <w:lang w:val="en-US" w:eastAsia="ar-SA"/>
        </w:rPr>
        <w:t xml:space="preserve">, procurement of more efficient equipment, </w:t>
      </w:r>
      <w:r w:rsidRPr="00B556E0">
        <w:rPr>
          <w:rFonts w:ascii="Arial" w:hAnsi="Arial" w:cs="Arial"/>
          <w:b/>
          <w:sz w:val="24"/>
          <w:szCs w:val="24"/>
        </w:rPr>
        <w:t>Digitalization of grids</w:t>
      </w:r>
      <w:r w:rsidRPr="00B556E0">
        <w:rPr>
          <w:rFonts w:ascii="Arial" w:hAnsi="Arial" w:cs="Arial"/>
          <w:sz w:val="24"/>
          <w:szCs w:val="24"/>
        </w:rPr>
        <w:t xml:space="preserve"> by using </w:t>
      </w:r>
      <w:r w:rsidR="004917DD" w:rsidRPr="00B556E0">
        <w:rPr>
          <w:rFonts w:ascii="Arial" w:hAnsi="Arial" w:cs="Arial"/>
          <w:sz w:val="24"/>
          <w:szCs w:val="24"/>
        </w:rPr>
        <w:t>SAS</w:t>
      </w:r>
      <w:r w:rsidRPr="00B556E0">
        <w:rPr>
          <w:rFonts w:ascii="Arial" w:hAnsi="Arial" w:cs="Arial"/>
          <w:sz w:val="24"/>
          <w:szCs w:val="24"/>
        </w:rPr>
        <w:t xml:space="preserve">, Protection system improvement using Busbar protection and Event Logger, </w:t>
      </w:r>
      <w:r w:rsidR="00567B3A" w:rsidRPr="00B556E0">
        <w:rPr>
          <w:rFonts w:ascii="Arial" w:hAnsi="Arial" w:cs="Arial"/>
          <w:sz w:val="24"/>
          <w:szCs w:val="24"/>
        </w:rPr>
        <w:t>Advanced Metering Infrastructure</w:t>
      </w:r>
      <w:r w:rsidR="00567B3A" w:rsidRPr="00B556E0">
        <w:rPr>
          <w:rFonts w:ascii="Arial" w:hAnsi="Arial" w:cs="Arial"/>
          <w:b/>
          <w:sz w:val="24"/>
          <w:szCs w:val="24"/>
        </w:rPr>
        <w:t xml:space="preserve">, </w:t>
      </w:r>
      <w:r w:rsidRPr="00B556E0">
        <w:rPr>
          <w:rFonts w:ascii="Arial" w:hAnsi="Arial" w:cs="Arial"/>
          <w:b/>
          <w:sz w:val="24"/>
          <w:szCs w:val="24"/>
        </w:rPr>
        <w:t>Conversion of Radial to Ring system,</w:t>
      </w:r>
      <w:r w:rsidRPr="00B556E0">
        <w:rPr>
          <w:rFonts w:ascii="Arial" w:hAnsi="Arial" w:cs="Arial"/>
          <w:sz w:val="24"/>
          <w:szCs w:val="24"/>
        </w:rPr>
        <w:t xml:space="preserve"> </w:t>
      </w:r>
      <w:r w:rsidR="00567B3A" w:rsidRPr="00B556E0">
        <w:rPr>
          <w:rFonts w:ascii="Arial" w:hAnsi="Arial" w:cs="Arial"/>
          <w:sz w:val="24"/>
          <w:szCs w:val="24"/>
        </w:rPr>
        <w:t xml:space="preserve">construction of GSS at </w:t>
      </w:r>
      <w:r w:rsidR="00567B3A" w:rsidRPr="00B556E0">
        <w:rPr>
          <w:rFonts w:ascii="Arial" w:hAnsi="Arial" w:cs="Arial"/>
          <w:b/>
          <w:sz w:val="24"/>
          <w:szCs w:val="24"/>
        </w:rPr>
        <w:t xml:space="preserve">higher voltage levels </w:t>
      </w:r>
      <w:r w:rsidR="00567B3A" w:rsidRPr="00B556E0">
        <w:rPr>
          <w:rFonts w:ascii="Arial" w:hAnsi="Arial" w:cs="Arial"/>
          <w:sz w:val="24"/>
          <w:szCs w:val="24"/>
        </w:rPr>
        <w:t>(220kV &amp; 400kV), Replacement of old conductors,</w:t>
      </w:r>
      <w:r w:rsidR="00567B3A" w:rsidRPr="00B556E0">
        <w:t xml:space="preserve"> </w:t>
      </w:r>
      <w:r w:rsidR="00567B3A" w:rsidRPr="00B556E0">
        <w:rPr>
          <w:rFonts w:ascii="Arial" w:hAnsi="Arial" w:cs="Arial"/>
          <w:sz w:val="24"/>
          <w:szCs w:val="24"/>
        </w:rPr>
        <w:t xml:space="preserve">HTLS conversion of overloaded lines </w:t>
      </w:r>
      <w:r w:rsidRPr="00B556E0">
        <w:rPr>
          <w:rFonts w:ascii="Arial" w:hAnsi="Arial" w:cs="Arial"/>
          <w:sz w:val="24"/>
          <w:szCs w:val="24"/>
          <w:lang w:val="en-US" w:eastAsia="ar-SA"/>
        </w:rPr>
        <w:t xml:space="preserve">etc. to bring it to </w:t>
      </w:r>
      <w:r w:rsidR="00C02B20" w:rsidRPr="00B556E0">
        <w:rPr>
          <w:rFonts w:ascii="Arial" w:hAnsi="Arial" w:cs="Arial"/>
          <w:b/>
          <w:sz w:val="24"/>
          <w:szCs w:val="24"/>
          <w:lang w:val="en-US" w:eastAsia="ar-SA"/>
        </w:rPr>
        <w:t>3.05</w:t>
      </w:r>
      <w:r w:rsidRPr="00B556E0">
        <w:rPr>
          <w:rFonts w:ascii="Arial" w:hAnsi="Arial" w:cs="Arial"/>
          <w:b/>
          <w:sz w:val="24"/>
          <w:szCs w:val="24"/>
          <w:lang w:val="en-US" w:eastAsia="ar-SA"/>
        </w:rPr>
        <w:t>%</w:t>
      </w:r>
      <w:r w:rsidR="00567B3A" w:rsidRPr="00B556E0">
        <w:rPr>
          <w:rFonts w:ascii="Arial" w:hAnsi="Arial" w:cs="Arial"/>
          <w:b/>
          <w:sz w:val="24"/>
          <w:szCs w:val="24"/>
          <w:lang w:val="en-US" w:eastAsia="ar-SA"/>
        </w:rPr>
        <w:t xml:space="preserve"> by FY 2026-27</w:t>
      </w:r>
      <w:r w:rsidRPr="00B556E0">
        <w:rPr>
          <w:rFonts w:ascii="Arial" w:hAnsi="Arial" w:cs="Arial"/>
          <w:b/>
          <w:sz w:val="24"/>
          <w:szCs w:val="24"/>
          <w:lang w:val="en-US" w:eastAsia="ar-SA"/>
        </w:rPr>
        <w:t xml:space="preserve">. </w:t>
      </w:r>
    </w:p>
    <w:p w14:paraId="1CAE73A3" w14:textId="77777777" w:rsidR="00CB1ED0" w:rsidRPr="00B556E0" w:rsidRDefault="00CB1ED0" w:rsidP="00281A94">
      <w:pPr>
        <w:pStyle w:val="BodyTextIndent"/>
        <w:ind w:left="1620" w:hanging="1620"/>
        <w:rPr>
          <w:rFonts w:ascii="Arial" w:hAnsi="Arial" w:cs="Arial"/>
          <w:b/>
          <w:sz w:val="12"/>
        </w:rPr>
      </w:pPr>
    </w:p>
    <w:p w14:paraId="6B9705BC" w14:textId="77777777" w:rsidR="00EB5F84" w:rsidRPr="00B556E0" w:rsidRDefault="00EB5F84" w:rsidP="00281A94">
      <w:pPr>
        <w:pStyle w:val="BodyTextIndent"/>
        <w:ind w:left="1620" w:hanging="1620"/>
        <w:rPr>
          <w:rFonts w:ascii="Arial" w:hAnsi="Arial" w:cs="Arial"/>
          <w:b/>
          <w:sz w:val="24"/>
        </w:rPr>
      </w:pPr>
    </w:p>
    <w:p w14:paraId="1BC3EF1E" w14:textId="77777777" w:rsidR="00CB1ED0" w:rsidRPr="00B556E0" w:rsidRDefault="00CB1ED0" w:rsidP="00281A94">
      <w:pPr>
        <w:pStyle w:val="BodyTextIndent"/>
        <w:ind w:left="1620" w:hanging="1620"/>
        <w:rPr>
          <w:rFonts w:ascii="Arial" w:hAnsi="Arial" w:cs="Arial"/>
          <w:b/>
          <w:sz w:val="24"/>
        </w:rPr>
      </w:pPr>
      <w:r w:rsidRPr="00B556E0">
        <w:rPr>
          <w:rFonts w:ascii="Arial" w:hAnsi="Arial" w:cs="Arial"/>
          <w:b/>
          <w:sz w:val="24"/>
        </w:rPr>
        <w:t xml:space="preserve">Query No 3: </w:t>
      </w:r>
      <w:r w:rsidR="00E36C73" w:rsidRPr="00B556E0">
        <w:rPr>
          <w:rFonts w:ascii="Arial" w:hAnsi="Arial" w:cs="Arial"/>
          <w:b/>
          <w:sz w:val="24"/>
        </w:rPr>
        <w:t>STAMS</w:t>
      </w:r>
    </w:p>
    <w:p w14:paraId="46B90214" w14:textId="77777777" w:rsidR="00CB1ED0" w:rsidRPr="00B556E0" w:rsidRDefault="00CB1ED0" w:rsidP="00281A94">
      <w:pPr>
        <w:pStyle w:val="BodyTextIndent"/>
        <w:ind w:left="1620" w:hanging="1620"/>
        <w:rPr>
          <w:rFonts w:ascii="Arial" w:hAnsi="Arial" w:cs="Arial"/>
          <w:sz w:val="12"/>
        </w:rPr>
      </w:pPr>
    </w:p>
    <w:p w14:paraId="42918B3D" w14:textId="77777777" w:rsidR="009F1376" w:rsidRPr="00B556E0" w:rsidRDefault="004319D4" w:rsidP="00281A94">
      <w:pPr>
        <w:spacing w:before="144" w:line="360" w:lineRule="auto"/>
        <w:jc w:val="both"/>
        <w:rPr>
          <w:rFonts w:ascii="Arial" w:hAnsi="Arial" w:cs="Arial"/>
          <w:i/>
        </w:rPr>
      </w:pPr>
      <w:r w:rsidRPr="00B556E0">
        <w:rPr>
          <w:rFonts w:ascii="Arial" w:hAnsi="Arial" w:cs="Arial"/>
          <w:i/>
        </w:rPr>
        <w:t>Last year ARR &amp; TT application (FY 2025-26), OPTCL had submitted that the actual expenditure towards the State Transmission Assets Management System (STAMS) was Rs.24.64 Cr. up to 30.09.2024. However, in the ARR &amp; TT application for FY 2026-27, OPTCL has not shown any amount under the closing balance as on 31.03.2025, which may justify.</w:t>
      </w:r>
    </w:p>
    <w:p w14:paraId="6497720F" w14:textId="77777777" w:rsidR="00CB1ED0" w:rsidRPr="00B556E0" w:rsidRDefault="00CB1ED0" w:rsidP="00281A94">
      <w:pPr>
        <w:spacing w:before="144" w:line="360" w:lineRule="auto"/>
        <w:jc w:val="both"/>
        <w:rPr>
          <w:rFonts w:ascii="Arial" w:hAnsi="Arial" w:cs="Arial"/>
          <w:b/>
          <w:bCs/>
        </w:rPr>
      </w:pPr>
      <w:r w:rsidRPr="00B556E0">
        <w:rPr>
          <w:rFonts w:ascii="Arial" w:hAnsi="Arial" w:cs="Arial"/>
          <w:b/>
          <w:bCs/>
        </w:rPr>
        <w:t>Reply of OPTCL:</w:t>
      </w:r>
    </w:p>
    <w:p w14:paraId="20FF8D8E" w14:textId="77777777" w:rsidR="00AD18C1" w:rsidRPr="00B556E0" w:rsidRDefault="00AD18C1" w:rsidP="00281A94">
      <w:pPr>
        <w:spacing w:before="144" w:line="360" w:lineRule="auto"/>
        <w:ind w:firstLine="720"/>
        <w:jc w:val="both"/>
        <w:rPr>
          <w:rFonts w:ascii="Arial" w:hAnsi="Arial" w:cs="Arial"/>
          <w:bCs/>
        </w:rPr>
      </w:pPr>
      <w:r w:rsidRPr="00B556E0">
        <w:rPr>
          <w:rFonts w:ascii="Arial" w:hAnsi="Arial" w:cs="Arial"/>
          <w:bCs/>
        </w:rPr>
        <w:t>OPTCL has undertaken the STAMS (State Transmission Asset Management System) Project, in collaboration with POWERGRID, in compliance with the advice of Hon’ble Commission in its Order dtd. 24.03.2022 against Case No. 105 of 2021 vide Para. 235 at Page 63, which is reproduced below.</w:t>
      </w:r>
    </w:p>
    <w:p w14:paraId="06E64DD7" w14:textId="77777777" w:rsidR="00AD18C1" w:rsidRPr="00B556E0" w:rsidRDefault="00AD18C1" w:rsidP="00281A94">
      <w:pPr>
        <w:spacing w:line="360" w:lineRule="auto"/>
        <w:ind w:firstLine="720"/>
        <w:jc w:val="both"/>
        <w:rPr>
          <w:lang w:eastAsia="en-IN"/>
        </w:rPr>
      </w:pPr>
      <w:r w:rsidRPr="00B556E0">
        <w:rPr>
          <w:rFonts w:ascii="Arial" w:hAnsi="Arial" w:cs="Arial"/>
          <w:lang w:eastAsia="en-IN"/>
        </w:rPr>
        <w:t>“</w:t>
      </w:r>
      <w:r w:rsidRPr="00B556E0">
        <w:rPr>
          <w:rFonts w:ascii="Arial" w:hAnsi="Arial" w:cs="Arial"/>
          <w:i/>
          <w:iCs/>
          <w:lang w:eastAsia="en-IN"/>
        </w:rPr>
        <w:t xml:space="preserve">In line with National Asset Management Centre set up by Powergrid, which controls and monitors the Powergrid substations across the country, OPTCL may plan </w:t>
      </w:r>
      <w:r w:rsidRPr="00B556E0">
        <w:rPr>
          <w:rFonts w:ascii="Arial" w:hAnsi="Arial" w:cs="Arial"/>
          <w:i/>
          <w:iCs/>
          <w:lang w:eastAsia="en-IN"/>
        </w:rPr>
        <w:lastRenderedPageBreak/>
        <w:t>to set up State Level Asset Management Centre which will help to monitor and control their assets from a single location.”</w:t>
      </w:r>
    </w:p>
    <w:p w14:paraId="4C44EEFF" w14:textId="77777777" w:rsidR="00084BC3" w:rsidRPr="00B556E0" w:rsidRDefault="00882E54" w:rsidP="00281A94">
      <w:pPr>
        <w:spacing w:before="144" w:line="360" w:lineRule="auto"/>
        <w:ind w:firstLine="720"/>
        <w:jc w:val="both"/>
        <w:rPr>
          <w:rFonts w:ascii="Arial" w:hAnsi="Arial" w:cs="Arial"/>
          <w:bCs/>
        </w:rPr>
      </w:pPr>
      <w:r w:rsidRPr="00B556E0">
        <w:rPr>
          <w:rFonts w:ascii="Arial" w:hAnsi="Arial" w:cs="Arial"/>
          <w:bCs/>
        </w:rPr>
        <w:t>As per the MOU</w:t>
      </w:r>
      <w:r w:rsidR="00AB665D" w:rsidRPr="00B556E0">
        <w:rPr>
          <w:rFonts w:ascii="Arial" w:hAnsi="Arial" w:cs="Arial"/>
          <w:bCs/>
        </w:rPr>
        <w:t>,</w:t>
      </w:r>
      <w:r w:rsidRPr="00B556E0">
        <w:rPr>
          <w:rFonts w:ascii="Arial" w:hAnsi="Arial" w:cs="Arial"/>
          <w:bCs/>
        </w:rPr>
        <w:t xml:space="preserve"> Rs. </w:t>
      </w:r>
      <w:r w:rsidR="004319D4" w:rsidRPr="00B556E0">
        <w:rPr>
          <w:rFonts w:ascii="Arial" w:hAnsi="Arial" w:cs="Arial"/>
          <w:bCs/>
        </w:rPr>
        <w:t>101.</w:t>
      </w:r>
      <w:r w:rsidR="00910F81" w:rsidRPr="00B556E0">
        <w:rPr>
          <w:rFonts w:ascii="Arial" w:hAnsi="Arial" w:cs="Arial"/>
          <w:bCs/>
        </w:rPr>
        <w:t>18</w:t>
      </w:r>
      <w:r w:rsidRPr="00B556E0">
        <w:rPr>
          <w:rFonts w:ascii="Arial" w:hAnsi="Arial" w:cs="Arial"/>
          <w:bCs/>
        </w:rPr>
        <w:t xml:space="preserve"> Cr</w:t>
      </w:r>
      <w:r w:rsidR="00913C88" w:rsidRPr="00B556E0">
        <w:rPr>
          <w:rFonts w:ascii="Arial" w:hAnsi="Arial" w:cs="Arial"/>
          <w:bCs/>
        </w:rPr>
        <w:t>.</w:t>
      </w:r>
      <w:r w:rsidRPr="00B556E0">
        <w:rPr>
          <w:rFonts w:ascii="Arial" w:hAnsi="Arial" w:cs="Arial"/>
          <w:bCs/>
        </w:rPr>
        <w:t xml:space="preserve"> has been paid to M/S PGCIL towards execution of </w:t>
      </w:r>
      <w:r w:rsidR="00AB665D" w:rsidRPr="00B556E0">
        <w:rPr>
          <w:rFonts w:ascii="Arial" w:hAnsi="Arial" w:cs="Arial"/>
          <w:bCs/>
        </w:rPr>
        <w:t>STAMS project</w:t>
      </w:r>
      <w:r w:rsidRPr="00B556E0">
        <w:rPr>
          <w:rFonts w:ascii="Arial" w:hAnsi="Arial" w:cs="Arial"/>
          <w:bCs/>
        </w:rPr>
        <w:t xml:space="preserve"> including consultancy charges</w:t>
      </w:r>
      <w:r w:rsidR="006E05E9" w:rsidRPr="00B556E0">
        <w:rPr>
          <w:rFonts w:ascii="Arial" w:hAnsi="Arial" w:cs="Arial"/>
          <w:bCs/>
        </w:rPr>
        <w:t xml:space="preserve"> </w:t>
      </w:r>
      <w:r w:rsidR="00910F81" w:rsidRPr="00B556E0">
        <w:rPr>
          <w:rFonts w:ascii="Arial" w:hAnsi="Arial" w:cs="Arial"/>
          <w:bCs/>
        </w:rPr>
        <w:t>as on date</w:t>
      </w:r>
      <w:r w:rsidRPr="00B556E0">
        <w:rPr>
          <w:rFonts w:ascii="Arial" w:hAnsi="Arial" w:cs="Arial"/>
          <w:bCs/>
        </w:rPr>
        <w:t xml:space="preserve">. As per accounting procedure, the amount paid to PGCIL has been booked as advance to PGCIL and the same will be accounted as CWIP after getting the utilization </w:t>
      </w:r>
      <w:r w:rsidR="006E05E9" w:rsidRPr="00B556E0">
        <w:rPr>
          <w:rFonts w:ascii="Arial" w:hAnsi="Arial" w:cs="Arial"/>
          <w:bCs/>
        </w:rPr>
        <w:t>certificate (</w:t>
      </w:r>
      <w:r w:rsidRPr="00B556E0">
        <w:rPr>
          <w:rFonts w:ascii="Arial" w:hAnsi="Arial" w:cs="Arial"/>
          <w:bCs/>
        </w:rPr>
        <w:t xml:space="preserve">UC) from PGCIL.  </w:t>
      </w:r>
      <w:r w:rsidR="006E05E9" w:rsidRPr="00B556E0">
        <w:rPr>
          <w:rFonts w:ascii="Arial" w:hAnsi="Arial" w:cs="Arial"/>
          <w:bCs/>
        </w:rPr>
        <w:t xml:space="preserve">Therefore, the amount has not been shown in FY 2023-24 </w:t>
      </w:r>
      <w:r w:rsidR="004319D4" w:rsidRPr="00B556E0">
        <w:rPr>
          <w:rFonts w:ascii="Arial" w:hAnsi="Arial" w:cs="Arial"/>
          <w:bCs/>
        </w:rPr>
        <w:t xml:space="preserve">&amp; FY 2024-25 </w:t>
      </w:r>
      <w:r w:rsidR="006E05E9" w:rsidRPr="00B556E0">
        <w:rPr>
          <w:rFonts w:ascii="Arial" w:hAnsi="Arial" w:cs="Arial"/>
          <w:bCs/>
        </w:rPr>
        <w:t xml:space="preserve">under CWIP </w:t>
      </w:r>
      <w:r w:rsidR="004319D4" w:rsidRPr="00B556E0">
        <w:rPr>
          <w:rFonts w:ascii="Arial" w:hAnsi="Arial" w:cs="Arial"/>
          <w:bCs/>
        </w:rPr>
        <w:t xml:space="preserve">considering </w:t>
      </w:r>
      <w:r w:rsidR="006E05E9" w:rsidRPr="00B556E0">
        <w:rPr>
          <w:rFonts w:ascii="Arial" w:hAnsi="Arial" w:cs="Arial"/>
          <w:bCs/>
        </w:rPr>
        <w:t xml:space="preserve">pending UC. </w:t>
      </w:r>
      <w:r w:rsidRPr="00B556E0">
        <w:rPr>
          <w:rFonts w:ascii="Arial" w:hAnsi="Arial" w:cs="Arial"/>
          <w:bCs/>
        </w:rPr>
        <w:t xml:space="preserve"> </w:t>
      </w:r>
    </w:p>
    <w:p w14:paraId="0B9187D4" w14:textId="77777777" w:rsidR="00836958" w:rsidRPr="00B556E0" w:rsidRDefault="00836958" w:rsidP="00281A94">
      <w:pPr>
        <w:spacing w:line="360" w:lineRule="auto"/>
        <w:jc w:val="both"/>
        <w:rPr>
          <w:rFonts w:ascii="Arial" w:hAnsi="Arial" w:cs="Arial"/>
          <w:b/>
        </w:rPr>
      </w:pPr>
      <w:r w:rsidRPr="00B556E0">
        <w:rPr>
          <w:rFonts w:ascii="Arial" w:hAnsi="Arial" w:cs="Arial"/>
          <w:b/>
        </w:rPr>
        <w:t>Query No 4: Energy transmitted and revenue receipt</w:t>
      </w:r>
    </w:p>
    <w:p w14:paraId="691485A9" w14:textId="77777777" w:rsidR="00836958" w:rsidRPr="00B556E0" w:rsidRDefault="00836958" w:rsidP="00281A94">
      <w:pPr>
        <w:spacing w:before="144" w:line="276" w:lineRule="auto"/>
        <w:jc w:val="both"/>
        <w:rPr>
          <w:rFonts w:ascii="Arial" w:hAnsi="Arial" w:cs="Arial"/>
          <w:i/>
        </w:rPr>
      </w:pPr>
      <w:r w:rsidRPr="00B556E0">
        <w:rPr>
          <w:rFonts w:ascii="Arial" w:hAnsi="Arial" w:cs="Arial"/>
          <w:i/>
        </w:rPr>
        <w:t>OPTCL should submit the actual energy transmitted (in MUs) and revenue receipts from DISCOMs, CGPs and other LTOA (licensee/customers-wise) for FY 2023-24, 2024-25 and 2025-26 (December 2025) for projection of demand for the ensuing year.</w:t>
      </w:r>
    </w:p>
    <w:p w14:paraId="5358A6B2" w14:textId="77777777" w:rsidR="00836958" w:rsidRPr="00B556E0" w:rsidRDefault="00836958" w:rsidP="00281A94">
      <w:pPr>
        <w:spacing w:before="144" w:line="276" w:lineRule="auto"/>
        <w:jc w:val="both"/>
        <w:rPr>
          <w:rFonts w:ascii="Arial" w:hAnsi="Arial" w:cs="Arial"/>
          <w:b/>
          <w:bCs/>
        </w:rPr>
      </w:pPr>
      <w:r w:rsidRPr="00B556E0">
        <w:rPr>
          <w:rFonts w:ascii="Arial" w:hAnsi="Arial" w:cs="Arial"/>
          <w:b/>
          <w:bCs/>
        </w:rPr>
        <w:t>Reply of OPTCL:</w:t>
      </w:r>
    </w:p>
    <w:p w14:paraId="0AFFCFA3" w14:textId="77777777" w:rsidR="00836958" w:rsidRPr="00B556E0" w:rsidRDefault="00836958" w:rsidP="00281A94">
      <w:pPr>
        <w:spacing w:before="144" w:line="360" w:lineRule="auto"/>
        <w:ind w:firstLine="720"/>
        <w:jc w:val="both"/>
        <w:rPr>
          <w:b/>
          <w:bCs/>
        </w:rPr>
      </w:pPr>
      <w:r w:rsidRPr="00B556E0">
        <w:rPr>
          <w:rFonts w:ascii="Arial" w:hAnsi="Arial" w:cs="Arial"/>
          <w:bCs/>
        </w:rPr>
        <w:t xml:space="preserve">The details of </w:t>
      </w:r>
      <w:r w:rsidRPr="00B556E0">
        <w:rPr>
          <w:rFonts w:ascii="Arial" w:hAnsi="Arial" w:cs="Arial"/>
        </w:rPr>
        <w:t xml:space="preserve">actual energy transmitted (in MUs) and revenue receipts from four DISCOMs and four LTOA customers for </w:t>
      </w:r>
      <w:r w:rsidR="00B63B1F" w:rsidRPr="00B556E0">
        <w:rPr>
          <w:rFonts w:ascii="Arial" w:hAnsi="Arial" w:cs="Arial"/>
        </w:rPr>
        <w:t>FY 2023-24, 2024-25 and 2025-26 (December 2025)</w:t>
      </w:r>
      <w:r w:rsidRPr="00B556E0">
        <w:rPr>
          <w:rFonts w:ascii="Arial" w:hAnsi="Arial" w:cs="Arial"/>
        </w:rPr>
        <w:t xml:space="preserve"> is attached as </w:t>
      </w:r>
      <w:r w:rsidRPr="00B556E0">
        <w:rPr>
          <w:rFonts w:ascii="Arial" w:hAnsi="Arial" w:cs="Arial"/>
          <w:b/>
        </w:rPr>
        <w:t>Annexure-04.</w:t>
      </w:r>
      <w:r w:rsidRPr="00B556E0">
        <w:rPr>
          <w:b/>
          <w:bCs/>
        </w:rPr>
        <w:tab/>
      </w:r>
    </w:p>
    <w:p w14:paraId="12CD52F2" w14:textId="77777777" w:rsidR="00836958" w:rsidRPr="00B556E0" w:rsidRDefault="00836958" w:rsidP="00281A94">
      <w:pPr>
        <w:spacing w:line="360" w:lineRule="auto"/>
        <w:jc w:val="both"/>
        <w:rPr>
          <w:rFonts w:ascii="Arial" w:hAnsi="Arial" w:cs="Arial"/>
          <w:b/>
        </w:rPr>
      </w:pPr>
      <w:r w:rsidRPr="00B556E0">
        <w:rPr>
          <w:rFonts w:ascii="Arial" w:hAnsi="Arial" w:cs="Arial"/>
          <w:b/>
        </w:rPr>
        <w:t>Query No 5: STOA, MTOA &amp; STU charges</w:t>
      </w:r>
    </w:p>
    <w:p w14:paraId="69F3C043" w14:textId="77777777" w:rsidR="00836958" w:rsidRPr="00B556E0" w:rsidRDefault="00836958" w:rsidP="00281A94">
      <w:pPr>
        <w:spacing w:before="144" w:line="276" w:lineRule="auto"/>
        <w:jc w:val="both"/>
        <w:rPr>
          <w:rFonts w:ascii="Arial" w:hAnsi="Arial" w:cs="Arial"/>
          <w:i/>
        </w:rPr>
      </w:pPr>
      <w:r w:rsidRPr="00B556E0">
        <w:rPr>
          <w:rFonts w:ascii="Arial" w:hAnsi="Arial" w:cs="Arial"/>
          <w:i/>
        </w:rPr>
        <w:t>OPTCL shall furnish the details of month-wise quantum and revenue earned by OPTCL towards Inter-state &amp; Intra-state wheeling, STOA, MTOA and STU charges received from energy exchange for FY 2024-25 and 2025-26 (up to date). Further, the details of STOA are to be furnished in the table below:</w:t>
      </w:r>
    </w:p>
    <w:p w14:paraId="4723CCF1" w14:textId="77777777" w:rsidR="00836958" w:rsidRPr="00B556E0" w:rsidRDefault="00836958" w:rsidP="00281A94">
      <w:pPr>
        <w:autoSpaceDE w:val="0"/>
        <w:autoSpaceDN w:val="0"/>
        <w:adjustRightInd w:val="0"/>
        <w:rPr>
          <w:b/>
          <w:bCs/>
          <w:sz w:val="12"/>
          <w:szCs w:val="12"/>
        </w:rPr>
      </w:pPr>
    </w:p>
    <w:tbl>
      <w:tblPr>
        <w:tblStyle w:val="TableGrid"/>
        <w:tblW w:w="8978" w:type="dxa"/>
        <w:tblInd w:w="137" w:type="dxa"/>
        <w:tblLook w:val="04A0" w:firstRow="1" w:lastRow="0" w:firstColumn="1" w:lastColumn="0" w:noHBand="0" w:noVBand="1"/>
      </w:tblPr>
      <w:tblGrid>
        <w:gridCol w:w="1325"/>
        <w:gridCol w:w="1280"/>
        <w:gridCol w:w="1457"/>
        <w:gridCol w:w="1736"/>
        <w:gridCol w:w="1736"/>
        <w:gridCol w:w="1444"/>
      </w:tblGrid>
      <w:tr w:rsidR="0074365B" w:rsidRPr="00B556E0" w14:paraId="6ABF950C" w14:textId="77777777" w:rsidTr="004C33A1">
        <w:trPr>
          <w:trHeight w:val="1170"/>
        </w:trPr>
        <w:tc>
          <w:tcPr>
            <w:tcW w:w="1325" w:type="dxa"/>
          </w:tcPr>
          <w:p w14:paraId="437A0408" w14:textId="77777777" w:rsidR="00836958" w:rsidRPr="00B556E0" w:rsidRDefault="00836958" w:rsidP="00281A94">
            <w:pPr>
              <w:autoSpaceDE w:val="0"/>
              <w:autoSpaceDN w:val="0"/>
              <w:adjustRightInd w:val="0"/>
              <w:jc w:val="center"/>
              <w:rPr>
                <w:b/>
                <w:bCs/>
                <w:sz w:val="20"/>
                <w:szCs w:val="20"/>
              </w:rPr>
            </w:pPr>
            <w:r w:rsidRPr="00B556E0">
              <w:rPr>
                <w:b/>
                <w:bCs/>
                <w:sz w:val="20"/>
                <w:szCs w:val="20"/>
              </w:rPr>
              <w:t>Year</w:t>
            </w:r>
          </w:p>
          <w:p w14:paraId="3AF96F83" w14:textId="77777777" w:rsidR="00836958" w:rsidRPr="00B556E0" w:rsidRDefault="00836958" w:rsidP="00281A94">
            <w:pPr>
              <w:autoSpaceDE w:val="0"/>
              <w:autoSpaceDN w:val="0"/>
              <w:adjustRightInd w:val="0"/>
              <w:jc w:val="center"/>
              <w:rPr>
                <w:b/>
                <w:bCs/>
                <w:sz w:val="20"/>
                <w:szCs w:val="20"/>
              </w:rPr>
            </w:pPr>
          </w:p>
        </w:tc>
        <w:tc>
          <w:tcPr>
            <w:tcW w:w="1280" w:type="dxa"/>
          </w:tcPr>
          <w:p w14:paraId="0E37CECF" w14:textId="77777777" w:rsidR="00836958" w:rsidRPr="00B556E0" w:rsidRDefault="00836958" w:rsidP="00281A94">
            <w:pPr>
              <w:autoSpaceDE w:val="0"/>
              <w:autoSpaceDN w:val="0"/>
              <w:adjustRightInd w:val="0"/>
              <w:jc w:val="center"/>
              <w:rPr>
                <w:b/>
                <w:bCs/>
                <w:sz w:val="20"/>
                <w:szCs w:val="20"/>
              </w:rPr>
            </w:pPr>
            <w:r w:rsidRPr="00B556E0">
              <w:rPr>
                <w:b/>
                <w:bCs/>
                <w:sz w:val="20"/>
                <w:szCs w:val="20"/>
              </w:rPr>
              <w:t>No. of</w:t>
            </w:r>
          </w:p>
          <w:p w14:paraId="0E0582FD" w14:textId="77777777" w:rsidR="00836958" w:rsidRPr="00B556E0" w:rsidRDefault="00836958" w:rsidP="00281A94">
            <w:pPr>
              <w:autoSpaceDE w:val="0"/>
              <w:autoSpaceDN w:val="0"/>
              <w:adjustRightInd w:val="0"/>
              <w:jc w:val="center"/>
              <w:rPr>
                <w:b/>
                <w:bCs/>
                <w:sz w:val="20"/>
                <w:szCs w:val="20"/>
              </w:rPr>
            </w:pPr>
            <w:r w:rsidRPr="00B556E0">
              <w:rPr>
                <w:b/>
                <w:bCs/>
                <w:sz w:val="20"/>
                <w:szCs w:val="20"/>
              </w:rPr>
              <w:t>application</w:t>
            </w:r>
          </w:p>
          <w:p w14:paraId="047EE8B3" w14:textId="77777777" w:rsidR="00836958" w:rsidRPr="00B556E0" w:rsidRDefault="00836958" w:rsidP="00281A94">
            <w:pPr>
              <w:autoSpaceDE w:val="0"/>
              <w:autoSpaceDN w:val="0"/>
              <w:adjustRightInd w:val="0"/>
              <w:jc w:val="center"/>
              <w:rPr>
                <w:b/>
                <w:bCs/>
                <w:sz w:val="20"/>
                <w:szCs w:val="20"/>
              </w:rPr>
            </w:pPr>
            <w:r w:rsidRPr="00B556E0">
              <w:rPr>
                <w:b/>
                <w:bCs/>
                <w:sz w:val="20"/>
                <w:szCs w:val="20"/>
              </w:rPr>
              <w:t>received by</w:t>
            </w:r>
          </w:p>
          <w:p w14:paraId="13B1C4C4" w14:textId="77777777" w:rsidR="00836958" w:rsidRPr="00B556E0" w:rsidRDefault="00836958" w:rsidP="00281A94">
            <w:pPr>
              <w:autoSpaceDE w:val="0"/>
              <w:autoSpaceDN w:val="0"/>
              <w:adjustRightInd w:val="0"/>
              <w:jc w:val="center"/>
              <w:rPr>
                <w:b/>
                <w:bCs/>
                <w:sz w:val="20"/>
                <w:szCs w:val="20"/>
              </w:rPr>
            </w:pPr>
            <w:r w:rsidRPr="00B556E0">
              <w:rPr>
                <w:b/>
                <w:bCs/>
                <w:sz w:val="20"/>
                <w:szCs w:val="20"/>
              </w:rPr>
              <w:t>SLDC</w:t>
            </w:r>
          </w:p>
          <w:p w14:paraId="25D64D59" w14:textId="77777777" w:rsidR="00836958" w:rsidRPr="00B556E0" w:rsidRDefault="00836958" w:rsidP="00281A94">
            <w:pPr>
              <w:autoSpaceDE w:val="0"/>
              <w:autoSpaceDN w:val="0"/>
              <w:adjustRightInd w:val="0"/>
              <w:jc w:val="center"/>
              <w:rPr>
                <w:b/>
                <w:bCs/>
                <w:sz w:val="20"/>
                <w:szCs w:val="20"/>
              </w:rPr>
            </w:pPr>
          </w:p>
        </w:tc>
        <w:tc>
          <w:tcPr>
            <w:tcW w:w="1457" w:type="dxa"/>
          </w:tcPr>
          <w:p w14:paraId="29622760" w14:textId="77777777" w:rsidR="00836958" w:rsidRPr="00B556E0" w:rsidRDefault="00836958" w:rsidP="00281A94">
            <w:pPr>
              <w:autoSpaceDE w:val="0"/>
              <w:autoSpaceDN w:val="0"/>
              <w:adjustRightInd w:val="0"/>
              <w:jc w:val="center"/>
              <w:rPr>
                <w:b/>
                <w:bCs/>
                <w:sz w:val="20"/>
                <w:szCs w:val="20"/>
              </w:rPr>
            </w:pPr>
            <w:r w:rsidRPr="00B556E0">
              <w:rPr>
                <w:b/>
                <w:bCs/>
                <w:sz w:val="20"/>
                <w:szCs w:val="20"/>
              </w:rPr>
              <w:t>No. of</w:t>
            </w:r>
          </w:p>
          <w:p w14:paraId="358D51C3" w14:textId="77777777" w:rsidR="00836958" w:rsidRPr="00B556E0" w:rsidRDefault="00836958" w:rsidP="00281A94">
            <w:pPr>
              <w:autoSpaceDE w:val="0"/>
              <w:autoSpaceDN w:val="0"/>
              <w:adjustRightInd w:val="0"/>
              <w:jc w:val="center"/>
              <w:rPr>
                <w:b/>
                <w:bCs/>
                <w:sz w:val="20"/>
                <w:szCs w:val="20"/>
              </w:rPr>
            </w:pPr>
            <w:r w:rsidRPr="00B556E0">
              <w:rPr>
                <w:b/>
                <w:bCs/>
                <w:sz w:val="20"/>
                <w:szCs w:val="20"/>
              </w:rPr>
              <w:t>application</w:t>
            </w:r>
          </w:p>
          <w:p w14:paraId="09866F0C" w14:textId="77777777" w:rsidR="00836958" w:rsidRPr="00B556E0" w:rsidRDefault="00836958" w:rsidP="00281A94">
            <w:pPr>
              <w:autoSpaceDE w:val="0"/>
              <w:autoSpaceDN w:val="0"/>
              <w:adjustRightInd w:val="0"/>
              <w:jc w:val="center"/>
              <w:rPr>
                <w:b/>
                <w:bCs/>
                <w:sz w:val="20"/>
                <w:szCs w:val="20"/>
              </w:rPr>
            </w:pPr>
            <w:r w:rsidRPr="00B556E0">
              <w:rPr>
                <w:b/>
                <w:bCs/>
                <w:sz w:val="20"/>
                <w:szCs w:val="20"/>
              </w:rPr>
              <w:t>allowed by</w:t>
            </w:r>
          </w:p>
          <w:p w14:paraId="055EE499" w14:textId="77777777" w:rsidR="00836958" w:rsidRPr="00B556E0" w:rsidRDefault="00836958" w:rsidP="00281A94">
            <w:pPr>
              <w:autoSpaceDE w:val="0"/>
              <w:autoSpaceDN w:val="0"/>
              <w:adjustRightInd w:val="0"/>
              <w:jc w:val="center"/>
              <w:rPr>
                <w:b/>
                <w:bCs/>
                <w:sz w:val="20"/>
                <w:szCs w:val="20"/>
              </w:rPr>
            </w:pPr>
            <w:r w:rsidRPr="00B556E0">
              <w:rPr>
                <w:b/>
                <w:bCs/>
                <w:sz w:val="20"/>
                <w:szCs w:val="20"/>
              </w:rPr>
              <w:t>SLDC</w:t>
            </w:r>
          </w:p>
          <w:p w14:paraId="24746EC4" w14:textId="77777777" w:rsidR="00836958" w:rsidRPr="00B556E0" w:rsidRDefault="00836958" w:rsidP="00281A94">
            <w:pPr>
              <w:autoSpaceDE w:val="0"/>
              <w:autoSpaceDN w:val="0"/>
              <w:adjustRightInd w:val="0"/>
              <w:jc w:val="center"/>
              <w:rPr>
                <w:b/>
                <w:bCs/>
                <w:sz w:val="20"/>
                <w:szCs w:val="20"/>
              </w:rPr>
            </w:pPr>
          </w:p>
        </w:tc>
        <w:tc>
          <w:tcPr>
            <w:tcW w:w="1736" w:type="dxa"/>
          </w:tcPr>
          <w:p w14:paraId="21CA1CFD" w14:textId="77777777" w:rsidR="00836958" w:rsidRPr="00B556E0" w:rsidRDefault="00836958" w:rsidP="00281A94">
            <w:pPr>
              <w:autoSpaceDE w:val="0"/>
              <w:autoSpaceDN w:val="0"/>
              <w:adjustRightInd w:val="0"/>
              <w:jc w:val="center"/>
              <w:rPr>
                <w:b/>
                <w:bCs/>
                <w:sz w:val="20"/>
                <w:szCs w:val="20"/>
              </w:rPr>
            </w:pPr>
            <w:r w:rsidRPr="00B556E0">
              <w:rPr>
                <w:b/>
                <w:bCs/>
                <w:sz w:val="20"/>
                <w:szCs w:val="20"/>
              </w:rPr>
              <w:t>Total Power</w:t>
            </w:r>
          </w:p>
          <w:p w14:paraId="61C6C9D5" w14:textId="77777777" w:rsidR="00836958" w:rsidRPr="00B556E0" w:rsidRDefault="00836958" w:rsidP="00281A94">
            <w:pPr>
              <w:autoSpaceDE w:val="0"/>
              <w:autoSpaceDN w:val="0"/>
              <w:adjustRightInd w:val="0"/>
              <w:jc w:val="center"/>
              <w:rPr>
                <w:b/>
                <w:bCs/>
                <w:sz w:val="20"/>
                <w:szCs w:val="20"/>
              </w:rPr>
            </w:pPr>
            <w:r w:rsidRPr="00B556E0">
              <w:rPr>
                <w:b/>
                <w:bCs/>
                <w:sz w:val="20"/>
                <w:szCs w:val="20"/>
              </w:rPr>
              <w:t>(MW)</w:t>
            </w:r>
          </w:p>
          <w:p w14:paraId="2239EBDD" w14:textId="77777777" w:rsidR="00836958" w:rsidRPr="00B556E0" w:rsidRDefault="00836958" w:rsidP="00281A94">
            <w:pPr>
              <w:autoSpaceDE w:val="0"/>
              <w:autoSpaceDN w:val="0"/>
              <w:adjustRightInd w:val="0"/>
              <w:jc w:val="center"/>
              <w:rPr>
                <w:b/>
                <w:bCs/>
                <w:sz w:val="20"/>
                <w:szCs w:val="20"/>
              </w:rPr>
            </w:pPr>
            <w:r w:rsidRPr="00B556E0">
              <w:rPr>
                <w:b/>
                <w:bCs/>
                <w:sz w:val="20"/>
                <w:szCs w:val="20"/>
              </w:rPr>
              <w:t>transmitted</w:t>
            </w:r>
          </w:p>
          <w:p w14:paraId="231A3DF3" w14:textId="77777777" w:rsidR="00836958" w:rsidRPr="00B556E0" w:rsidRDefault="00836958" w:rsidP="00281A94">
            <w:pPr>
              <w:autoSpaceDE w:val="0"/>
              <w:autoSpaceDN w:val="0"/>
              <w:adjustRightInd w:val="0"/>
              <w:jc w:val="center"/>
              <w:rPr>
                <w:b/>
                <w:bCs/>
                <w:sz w:val="20"/>
                <w:szCs w:val="20"/>
              </w:rPr>
            </w:pPr>
            <w:r w:rsidRPr="00B556E0">
              <w:rPr>
                <w:b/>
                <w:bCs/>
                <w:sz w:val="20"/>
                <w:szCs w:val="20"/>
              </w:rPr>
              <w:t>through Open</w:t>
            </w:r>
          </w:p>
          <w:p w14:paraId="40C763C0" w14:textId="77777777" w:rsidR="00836958" w:rsidRPr="00B556E0" w:rsidRDefault="00836958" w:rsidP="00281A94">
            <w:pPr>
              <w:autoSpaceDE w:val="0"/>
              <w:autoSpaceDN w:val="0"/>
              <w:adjustRightInd w:val="0"/>
              <w:jc w:val="center"/>
              <w:rPr>
                <w:b/>
                <w:bCs/>
                <w:sz w:val="20"/>
                <w:szCs w:val="20"/>
              </w:rPr>
            </w:pPr>
            <w:r w:rsidRPr="00B556E0">
              <w:rPr>
                <w:b/>
                <w:bCs/>
                <w:sz w:val="20"/>
                <w:szCs w:val="20"/>
              </w:rPr>
              <w:t>Access</w:t>
            </w:r>
          </w:p>
        </w:tc>
        <w:tc>
          <w:tcPr>
            <w:tcW w:w="1736" w:type="dxa"/>
          </w:tcPr>
          <w:p w14:paraId="3C4A99BD" w14:textId="77777777" w:rsidR="00836958" w:rsidRPr="00B556E0" w:rsidRDefault="00836958" w:rsidP="00281A94">
            <w:pPr>
              <w:autoSpaceDE w:val="0"/>
              <w:autoSpaceDN w:val="0"/>
              <w:adjustRightInd w:val="0"/>
              <w:jc w:val="center"/>
              <w:rPr>
                <w:b/>
                <w:bCs/>
                <w:sz w:val="20"/>
                <w:szCs w:val="20"/>
              </w:rPr>
            </w:pPr>
            <w:r w:rsidRPr="00B556E0">
              <w:rPr>
                <w:b/>
                <w:bCs/>
                <w:sz w:val="20"/>
                <w:szCs w:val="20"/>
              </w:rPr>
              <w:t>Total Energy</w:t>
            </w:r>
          </w:p>
          <w:p w14:paraId="14F8AB19" w14:textId="77777777" w:rsidR="00836958" w:rsidRPr="00B556E0" w:rsidRDefault="00836958" w:rsidP="00281A94">
            <w:pPr>
              <w:autoSpaceDE w:val="0"/>
              <w:autoSpaceDN w:val="0"/>
              <w:adjustRightInd w:val="0"/>
              <w:jc w:val="center"/>
              <w:rPr>
                <w:b/>
                <w:bCs/>
                <w:sz w:val="20"/>
                <w:szCs w:val="20"/>
              </w:rPr>
            </w:pPr>
            <w:r w:rsidRPr="00B556E0">
              <w:rPr>
                <w:b/>
                <w:bCs/>
                <w:sz w:val="20"/>
                <w:szCs w:val="20"/>
              </w:rPr>
              <w:t>(MU)</w:t>
            </w:r>
          </w:p>
          <w:p w14:paraId="22C8A3D8" w14:textId="77777777" w:rsidR="00836958" w:rsidRPr="00B556E0" w:rsidRDefault="00836958" w:rsidP="00281A94">
            <w:pPr>
              <w:autoSpaceDE w:val="0"/>
              <w:autoSpaceDN w:val="0"/>
              <w:adjustRightInd w:val="0"/>
              <w:jc w:val="center"/>
              <w:rPr>
                <w:b/>
                <w:bCs/>
                <w:sz w:val="20"/>
                <w:szCs w:val="20"/>
              </w:rPr>
            </w:pPr>
            <w:r w:rsidRPr="00B556E0">
              <w:rPr>
                <w:b/>
                <w:bCs/>
                <w:sz w:val="20"/>
                <w:szCs w:val="20"/>
              </w:rPr>
              <w:t>transmitted</w:t>
            </w:r>
          </w:p>
          <w:p w14:paraId="06424D12" w14:textId="77777777" w:rsidR="00836958" w:rsidRPr="00B556E0" w:rsidRDefault="00836958" w:rsidP="00281A94">
            <w:pPr>
              <w:autoSpaceDE w:val="0"/>
              <w:autoSpaceDN w:val="0"/>
              <w:adjustRightInd w:val="0"/>
              <w:jc w:val="center"/>
              <w:rPr>
                <w:b/>
                <w:bCs/>
                <w:sz w:val="20"/>
                <w:szCs w:val="20"/>
              </w:rPr>
            </w:pPr>
            <w:r w:rsidRPr="00B556E0">
              <w:rPr>
                <w:b/>
                <w:bCs/>
                <w:sz w:val="20"/>
                <w:szCs w:val="20"/>
              </w:rPr>
              <w:t>through Open</w:t>
            </w:r>
          </w:p>
          <w:p w14:paraId="38935679" w14:textId="77777777" w:rsidR="00836958" w:rsidRPr="00B556E0" w:rsidRDefault="00836958" w:rsidP="00281A94">
            <w:pPr>
              <w:autoSpaceDE w:val="0"/>
              <w:autoSpaceDN w:val="0"/>
              <w:adjustRightInd w:val="0"/>
              <w:jc w:val="center"/>
              <w:rPr>
                <w:b/>
                <w:bCs/>
                <w:sz w:val="20"/>
                <w:szCs w:val="20"/>
              </w:rPr>
            </w:pPr>
            <w:r w:rsidRPr="00B556E0">
              <w:rPr>
                <w:b/>
                <w:bCs/>
                <w:sz w:val="20"/>
                <w:szCs w:val="20"/>
              </w:rPr>
              <w:t>Access</w:t>
            </w:r>
          </w:p>
        </w:tc>
        <w:tc>
          <w:tcPr>
            <w:tcW w:w="1444" w:type="dxa"/>
          </w:tcPr>
          <w:p w14:paraId="07693CDF" w14:textId="77777777" w:rsidR="00836958" w:rsidRPr="00B556E0" w:rsidRDefault="00836958" w:rsidP="00281A94">
            <w:pPr>
              <w:autoSpaceDE w:val="0"/>
              <w:autoSpaceDN w:val="0"/>
              <w:adjustRightInd w:val="0"/>
              <w:jc w:val="center"/>
              <w:rPr>
                <w:b/>
                <w:bCs/>
                <w:sz w:val="20"/>
                <w:szCs w:val="20"/>
              </w:rPr>
            </w:pPr>
            <w:r w:rsidRPr="00B556E0">
              <w:rPr>
                <w:b/>
                <w:bCs/>
                <w:sz w:val="20"/>
                <w:szCs w:val="20"/>
              </w:rPr>
              <w:t>Amount collected</w:t>
            </w:r>
          </w:p>
          <w:p w14:paraId="6B50F37A" w14:textId="77777777" w:rsidR="00836958" w:rsidRPr="00B556E0" w:rsidRDefault="00836958" w:rsidP="00281A94">
            <w:pPr>
              <w:autoSpaceDE w:val="0"/>
              <w:autoSpaceDN w:val="0"/>
              <w:adjustRightInd w:val="0"/>
              <w:jc w:val="center"/>
              <w:rPr>
                <w:b/>
                <w:bCs/>
                <w:sz w:val="20"/>
                <w:szCs w:val="20"/>
              </w:rPr>
            </w:pPr>
            <w:r w:rsidRPr="00B556E0">
              <w:rPr>
                <w:b/>
                <w:bCs/>
                <w:sz w:val="20"/>
                <w:szCs w:val="20"/>
              </w:rPr>
              <w:t>by OPTCL (Rs. in</w:t>
            </w:r>
          </w:p>
          <w:p w14:paraId="1B997F91" w14:textId="77777777" w:rsidR="00836958" w:rsidRPr="00B556E0" w:rsidRDefault="00836958" w:rsidP="00281A94">
            <w:pPr>
              <w:autoSpaceDE w:val="0"/>
              <w:autoSpaceDN w:val="0"/>
              <w:adjustRightInd w:val="0"/>
              <w:jc w:val="center"/>
              <w:rPr>
                <w:b/>
                <w:bCs/>
                <w:sz w:val="20"/>
                <w:szCs w:val="20"/>
              </w:rPr>
            </w:pPr>
            <w:r w:rsidRPr="00B556E0">
              <w:rPr>
                <w:b/>
                <w:bCs/>
                <w:sz w:val="20"/>
                <w:szCs w:val="20"/>
              </w:rPr>
              <w:t>Lakhs)</w:t>
            </w:r>
          </w:p>
        </w:tc>
      </w:tr>
      <w:tr w:rsidR="0074365B" w:rsidRPr="00B556E0" w14:paraId="4B213E9B" w14:textId="77777777" w:rsidTr="004C33A1">
        <w:trPr>
          <w:trHeight w:val="237"/>
        </w:trPr>
        <w:tc>
          <w:tcPr>
            <w:tcW w:w="1325" w:type="dxa"/>
          </w:tcPr>
          <w:p w14:paraId="52C5D01D" w14:textId="77777777" w:rsidR="00836958" w:rsidRPr="00B556E0" w:rsidRDefault="00836958" w:rsidP="00281A94">
            <w:pPr>
              <w:autoSpaceDE w:val="0"/>
              <w:autoSpaceDN w:val="0"/>
              <w:adjustRightInd w:val="0"/>
              <w:jc w:val="center"/>
              <w:rPr>
                <w:b/>
                <w:bCs/>
                <w:sz w:val="20"/>
                <w:szCs w:val="20"/>
              </w:rPr>
            </w:pPr>
            <w:r w:rsidRPr="00B556E0">
              <w:rPr>
                <w:b/>
                <w:bCs/>
                <w:sz w:val="20"/>
                <w:szCs w:val="20"/>
              </w:rPr>
              <w:t>2024-25</w:t>
            </w:r>
          </w:p>
        </w:tc>
        <w:tc>
          <w:tcPr>
            <w:tcW w:w="1280" w:type="dxa"/>
          </w:tcPr>
          <w:p w14:paraId="09CDD1D0" w14:textId="77777777" w:rsidR="00836958" w:rsidRPr="00B556E0" w:rsidRDefault="00836958" w:rsidP="00281A94">
            <w:pPr>
              <w:autoSpaceDE w:val="0"/>
              <w:autoSpaceDN w:val="0"/>
              <w:adjustRightInd w:val="0"/>
              <w:jc w:val="center"/>
              <w:rPr>
                <w:b/>
                <w:bCs/>
                <w:sz w:val="20"/>
                <w:szCs w:val="20"/>
              </w:rPr>
            </w:pPr>
          </w:p>
        </w:tc>
        <w:tc>
          <w:tcPr>
            <w:tcW w:w="1457" w:type="dxa"/>
          </w:tcPr>
          <w:p w14:paraId="37F6D3E8" w14:textId="77777777" w:rsidR="00836958" w:rsidRPr="00B556E0" w:rsidRDefault="00836958" w:rsidP="00281A94">
            <w:pPr>
              <w:autoSpaceDE w:val="0"/>
              <w:autoSpaceDN w:val="0"/>
              <w:adjustRightInd w:val="0"/>
              <w:jc w:val="center"/>
              <w:rPr>
                <w:b/>
                <w:bCs/>
                <w:sz w:val="20"/>
                <w:szCs w:val="20"/>
              </w:rPr>
            </w:pPr>
          </w:p>
        </w:tc>
        <w:tc>
          <w:tcPr>
            <w:tcW w:w="1736" w:type="dxa"/>
          </w:tcPr>
          <w:p w14:paraId="132C3FBA" w14:textId="77777777" w:rsidR="00836958" w:rsidRPr="00B556E0" w:rsidRDefault="00836958" w:rsidP="00281A94">
            <w:pPr>
              <w:autoSpaceDE w:val="0"/>
              <w:autoSpaceDN w:val="0"/>
              <w:adjustRightInd w:val="0"/>
              <w:jc w:val="center"/>
              <w:rPr>
                <w:b/>
                <w:bCs/>
                <w:sz w:val="20"/>
                <w:szCs w:val="20"/>
              </w:rPr>
            </w:pPr>
          </w:p>
        </w:tc>
        <w:tc>
          <w:tcPr>
            <w:tcW w:w="1736" w:type="dxa"/>
          </w:tcPr>
          <w:p w14:paraId="2395913F" w14:textId="77777777" w:rsidR="00836958" w:rsidRPr="00B556E0" w:rsidRDefault="00836958" w:rsidP="00281A94">
            <w:pPr>
              <w:autoSpaceDE w:val="0"/>
              <w:autoSpaceDN w:val="0"/>
              <w:adjustRightInd w:val="0"/>
              <w:jc w:val="center"/>
              <w:rPr>
                <w:b/>
                <w:bCs/>
                <w:sz w:val="20"/>
                <w:szCs w:val="20"/>
              </w:rPr>
            </w:pPr>
          </w:p>
        </w:tc>
        <w:tc>
          <w:tcPr>
            <w:tcW w:w="1444" w:type="dxa"/>
          </w:tcPr>
          <w:p w14:paraId="3BF1ED16" w14:textId="77777777" w:rsidR="00836958" w:rsidRPr="00B556E0" w:rsidRDefault="00836958" w:rsidP="00281A94">
            <w:pPr>
              <w:autoSpaceDE w:val="0"/>
              <w:autoSpaceDN w:val="0"/>
              <w:adjustRightInd w:val="0"/>
              <w:jc w:val="center"/>
              <w:rPr>
                <w:b/>
                <w:bCs/>
                <w:sz w:val="20"/>
                <w:szCs w:val="20"/>
              </w:rPr>
            </w:pPr>
          </w:p>
        </w:tc>
      </w:tr>
      <w:tr w:rsidR="0074365B" w:rsidRPr="00B556E0" w14:paraId="6FD18167" w14:textId="77777777" w:rsidTr="004C33A1">
        <w:trPr>
          <w:trHeight w:val="462"/>
        </w:trPr>
        <w:tc>
          <w:tcPr>
            <w:tcW w:w="1325" w:type="dxa"/>
          </w:tcPr>
          <w:p w14:paraId="556BA370" w14:textId="77777777" w:rsidR="00836958" w:rsidRPr="00B556E0" w:rsidRDefault="00836958" w:rsidP="00281A94">
            <w:pPr>
              <w:autoSpaceDE w:val="0"/>
              <w:autoSpaceDN w:val="0"/>
              <w:adjustRightInd w:val="0"/>
              <w:jc w:val="center"/>
              <w:rPr>
                <w:b/>
                <w:bCs/>
                <w:sz w:val="20"/>
                <w:szCs w:val="20"/>
              </w:rPr>
            </w:pPr>
            <w:r w:rsidRPr="00B556E0">
              <w:rPr>
                <w:b/>
                <w:bCs/>
                <w:sz w:val="20"/>
                <w:szCs w:val="20"/>
              </w:rPr>
              <w:t>2025-26 (up to date)</w:t>
            </w:r>
          </w:p>
        </w:tc>
        <w:tc>
          <w:tcPr>
            <w:tcW w:w="1280" w:type="dxa"/>
          </w:tcPr>
          <w:p w14:paraId="1D69E571" w14:textId="77777777" w:rsidR="00836958" w:rsidRPr="00B556E0" w:rsidRDefault="00836958" w:rsidP="00281A94">
            <w:pPr>
              <w:autoSpaceDE w:val="0"/>
              <w:autoSpaceDN w:val="0"/>
              <w:adjustRightInd w:val="0"/>
              <w:ind w:left="318"/>
              <w:jc w:val="center"/>
              <w:rPr>
                <w:b/>
                <w:bCs/>
                <w:sz w:val="20"/>
                <w:szCs w:val="20"/>
              </w:rPr>
            </w:pPr>
          </w:p>
        </w:tc>
        <w:tc>
          <w:tcPr>
            <w:tcW w:w="1457" w:type="dxa"/>
          </w:tcPr>
          <w:p w14:paraId="0293ED28" w14:textId="77777777" w:rsidR="00836958" w:rsidRPr="00B556E0" w:rsidRDefault="00836958" w:rsidP="00281A94">
            <w:pPr>
              <w:autoSpaceDE w:val="0"/>
              <w:autoSpaceDN w:val="0"/>
              <w:adjustRightInd w:val="0"/>
              <w:jc w:val="center"/>
              <w:rPr>
                <w:b/>
                <w:bCs/>
                <w:sz w:val="20"/>
                <w:szCs w:val="20"/>
              </w:rPr>
            </w:pPr>
          </w:p>
        </w:tc>
        <w:tc>
          <w:tcPr>
            <w:tcW w:w="1736" w:type="dxa"/>
          </w:tcPr>
          <w:p w14:paraId="7FFDC77B" w14:textId="77777777" w:rsidR="00836958" w:rsidRPr="00B556E0" w:rsidRDefault="00836958" w:rsidP="00281A94">
            <w:pPr>
              <w:autoSpaceDE w:val="0"/>
              <w:autoSpaceDN w:val="0"/>
              <w:adjustRightInd w:val="0"/>
              <w:jc w:val="center"/>
              <w:rPr>
                <w:b/>
                <w:bCs/>
                <w:sz w:val="20"/>
                <w:szCs w:val="20"/>
              </w:rPr>
            </w:pPr>
          </w:p>
        </w:tc>
        <w:tc>
          <w:tcPr>
            <w:tcW w:w="1736" w:type="dxa"/>
          </w:tcPr>
          <w:p w14:paraId="45DAC37B" w14:textId="77777777" w:rsidR="00836958" w:rsidRPr="00B556E0" w:rsidRDefault="00836958" w:rsidP="00281A94">
            <w:pPr>
              <w:autoSpaceDE w:val="0"/>
              <w:autoSpaceDN w:val="0"/>
              <w:adjustRightInd w:val="0"/>
              <w:jc w:val="center"/>
              <w:rPr>
                <w:b/>
                <w:bCs/>
                <w:sz w:val="20"/>
                <w:szCs w:val="20"/>
              </w:rPr>
            </w:pPr>
          </w:p>
        </w:tc>
        <w:tc>
          <w:tcPr>
            <w:tcW w:w="1444" w:type="dxa"/>
          </w:tcPr>
          <w:p w14:paraId="748A1195" w14:textId="77777777" w:rsidR="00836958" w:rsidRPr="00B556E0" w:rsidRDefault="00836958" w:rsidP="00281A94">
            <w:pPr>
              <w:autoSpaceDE w:val="0"/>
              <w:autoSpaceDN w:val="0"/>
              <w:adjustRightInd w:val="0"/>
              <w:jc w:val="center"/>
              <w:rPr>
                <w:b/>
                <w:bCs/>
                <w:sz w:val="20"/>
                <w:szCs w:val="20"/>
              </w:rPr>
            </w:pPr>
          </w:p>
        </w:tc>
      </w:tr>
    </w:tbl>
    <w:p w14:paraId="535E4B6C" w14:textId="77777777" w:rsidR="00836958" w:rsidRPr="00B556E0" w:rsidRDefault="00836958" w:rsidP="00281A94">
      <w:pPr>
        <w:spacing w:before="144" w:line="276" w:lineRule="auto"/>
        <w:jc w:val="both"/>
        <w:rPr>
          <w:rFonts w:ascii="Arial" w:hAnsi="Arial" w:cs="Arial"/>
          <w:b/>
          <w:bCs/>
        </w:rPr>
      </w:pPr>
      <w:r w:rsidRPr="00B556E0">
        <w:rPr>
          <w:rFonts w:ascii="Arial" w:hAnsi="Arial" w:cs="Arial"/>
          <w:b/>
          <w:bCs/>
        </w:rPr>
        <w:t>Reply of OPTCL:</w:t>
      </w:r>
    </w:p>
    <w:p w14:paraId="63804393" w14:textId="77777777" w:rsidR="00836958" w:rsidRPr="00B556E0" w:rsidRDefault="00B63B1F" w:rsidP="00281A94">
      <w:pPr>
        <w:spacing w:before="144" w:line="360" w:lineRule="auto"/>
        <w:ind w:firstLine="720"/>
        <w:jc w:val="both"/>
        <w:rPr>
          <w:rFonts w:ascii="Arial" w:hAnsi="Arial" w:cs="Arial"/>
          <w:bCs/>
        </w:rPr>
      </w:pPr>
      <w:r w:rsidRPr="00B556E0">
        <w:rPr>
          <w:rFonts w:ascii="Arial" w:hAnsi="Arial" w:cs="Arial"/>
          <w:bCs/>
        </w:rPr>
        <w:t>The details of month-wise quantum and revenue earned by OPTCL towards Inter-state &amp; Intra-state wheeling, STOA, MTOA and STU charges received from energy exchange for FY 2024-25 and 2025-26 (up to date)</w:t>
      </w:r>
      <w:r w:rsidR="00836958" w:rsidRPr="00B556E0">
        <w:rPr>
          <w:rFonts w:ascii="Arial" w:hAnsi="Arial" w:cs="Arial"/>
        </w:rPr>
        <w:t xml:space="preserve"> is attached as </w:t>
      </w:r>
      <w:r w:rsidRPr="00B556E0">
        <w:rPr>
          <w:rFonts w:ascii="Arial" w:hAnsi="Arial" w:cs="Arial"/>
          <w:b/>
        </w:rPr>
        <w:t>Annexure-05</w:t>
      </w:r>
      <w:r w:rsidR="00836958" w:rsidRPr="00B556E0">
        <w:rPr>
          <w:rFonts w:ascii="Arial" w:hAnsi="Arial" w:cs="Arial"/>
          <w:b/>
        </w:rPr>
        <w:t>.</w:t>
      </w:r>
      <w:r w:rsidR="00836958" w:rsidRPr="00B556E0">
        <w:rPr>
          <w:b/>
          <w:bCs/>
        </w:rPr>
        <w:tab/>
      </w:r>
    </w:p>
    <w:p w14:paraId="4AAD5A55" w14:textId="77777777" w:rsidR="00836958" w:rsidRPr="00B556E0" w:rsidRDefault="00836958" w:rsidP="00836958">
      <w:pPr>
        <w:spacing w:line="360" w:lineRule="auto"/>
        <w:jc w:val="both"/>
        <w:rPr>
          <w:rFonts w:ascii="Arial" w:hAnsi="Arial" w:cs="Arial"/>
          <w:b/>
        </w:rPr>
      </w:pPr>
      <w:r w:rsidRPr="00B556E0">
        <w:rPr>
          <w:rFonts w:ascii="Arial" w:hAnsi="Arial" w:cs="Arial"/>
          <w:b/>
        </w:rPr>
        <w:t xml:space="preserve">Query No 6: </w:t>
      </w:r>
    </w:p>
    <w:p w14:paraId="776F5959" w14:textId="77777777" w:rsidR="00836958" w:rsidRPr="00B556E0" w:rsidRDefault="00836958" w:rsidP="00836958">
      <w:pPr>
        <w:spacing w:before="144" w:line="276" w:lineRule="auto"/>
        <w:jc w:val="both"/>
        <w:rPr>
          <w:rFonts w:ascii="Arial" w:hAnsi="Arial" w:cs="Arial"/>
          <w:i/>
        </w:rPr>
      </w:pPr>
      <w:r w:rsidRPr="00B556E0">
        <w:rPr>
          <w:rFonts w:ascii="Arial" w:hAnsi="Arial" w:cs="Arial"/>
          <w:i/>
        </w:rPr>
        <w:t xml:space="preserve">OPTCL is directed to submit a detailed statement on the loading pattern of the existing transmission system, indicating the rated capacity, actual load in MW, percentage loading, and available transmission capacity, in respect of 400 kV, 220 kV and 132 kV </w:t>
      </w:r>
      <w:r w:rsidRPr="00B556E0">
        <w:rPr>
          <w:rFonts w:ascii="Arial" w:hAnsi="Arial" w:cs="Arial"/>
          <w:i/>
        </w:rPr>
        <w:lastRenderedPageBreak/>
        <w:t>power transformers and EHT transmission lines. The statement shall correspond to the system peak demand for FY 2024-25 and FY 2025-26 (up to date), both including and excluding Vedanta drawal.</w:t>
      </w:r>
    </w:p>
    <w:p w14:paraId="05C3AFCF" w14:textId="77777777" w:rsidR="00836958" w:rsidRPr="00B556E0" w:rsidRDefault="00836958" w:rsidP="00836958">
      <w:pPr>
        <w:spacing w:before="144" w:line="276" w:lineRule="auto"/>
        <w:jc w:val="both"/>
        <w:rPr>
          <w:rFonts w:ascii="Arial" w:hAnsi="Arial" w:cs="Arial"/>
          <w:b/>
          <w:bCs/>
        </w:rPr>
      </w:pPr>
      <w:r w:rsidRPr="00B556E0">
        <w:rPr>
          <w:rFonts w:ascii="Arial" w:hAnsi="Arial" w:cs="Arial"/>
          <w:b/>
          <w:bCs/>
        </w:rPr>
        <w:t>Reply of OPTCL:</w:t>
      </w:r>
    </w:p>
    <w:p w14:paraId="3F3C5112" w14:textId="77777777" w:rsidR="00064D68" w:rsidRPr="00B556E0" w:rsidRDefault="00064D68" w:rsidP="00064D68">
      <w:pPr>
        <w:spacing w:line="360" w:lineRule="auto"/>
        <w:ind w:right="283" w:firstLine="720"/>
        <w:jc w:val="both"/>
        <w:rPr>
          <w:rFonts w:ascii="Arial" w:hAnsi="Arial" w:cs="Arial"/>
          <w:szCs w:val="22"/>
        </w:rPr>
      </w:pPr>
      <w:r w:rsidRPr="00B556E0">
        <w:rPr>
          <w:rFonts w:ascii="Arial" w:hAnsi="Arial" w:cs="Arial"/>
          <w:szCs w:val="22"/>
        </w:rPr>
        <w:t xml:space="preserve">A statement on the loading pattern of the existing transmission system (400kV, 220kV, 132kV power transformers and EHT lines) corresponding to the peak demand of the state </w:t>
      </w:r>
      <w:r w:rsidRPr="00B556E0">
        <w:rPr>
          <w:rFonts w:ascii="Arial" w:hAnsi="Arial" w:cs="Arial"/>
          <w:b/>
          <w:szCs w:val="22"/>
        </w:rPr>
        <w:t>with Vedanta</w:t>
      </w:r>
      <w:r w:rsidRPr="00B556E0">
        <w:rPr>
          <w:rFonts w:ascii="Arial" w:hAnsi="Arial" w:cs="Arial"/>
          <w:szCs w:val="22"/>
        </w:rPr>
        <w:t xml:space="preserve"> of </w:t>
      </w:r>
      <w:r w:rsidRPr="00B556E0">
        <w:rPr>
          <w:rFonts w:ascii="Arial" w:hAnsi="Arial" w:cs="Arial"/>
          <w:b/>
          <w:szCs w:val="22"/>
        </w:rPr>
        <w:t>7069.89 MW</w:t>
      </w:r>
      <w:r w:rsidRPr="00B556E0">
        <w:rPr>
          <w:rFonts w:ascii="Arial" w:hAnsi="Arial" w:cs="Arial"/>
          <w:szCs w:val="22"/>
        </w:rPr>
        <w:t xml:space="preserve"> touched on </w:t>
      </w:r>
      <w:r w:rsidRPr="00B556E0">
        <w:rPr>
          <w:rFonts w:ascii="Arial" w:hAnsi="Arial" w:cs="Arial"/>
          <w:b/>
          <w:szCs w:val="22"/>
        </w:rPr>
        <w:t>12</w:t>
      </w:r>
      <w:r w:rsidRPr="00B556E0">
        <w:rPr>
          <w:rFonts w:ascii="Arial" w:hAnsi="Arial" w:cs="Arial"/>
          <w:b/>
          <w:szCs w:val="22"/>
          <w:vertAlign w:val="superscript"/>
        </w:rPr>
        <w:t>th</w:t>
      </w:r>
      <w:r w:rsidRPr="00B556E0">
        <w:rPr>
          <w:rFonts w:ascii="Arial" w:hAnsi="Arial" w:cs="Arial"/>
          <w:b/>
          <w:szCs w:val="22"/>
        </w:rPr>
        <w:t xml:space="preserve"> Aug 2025 at 24:00 </w:t>
      </w:r>
      <w:proofErr w:type="spellStart"/>
      <w:r w:rsidRPr="00B556E0">
        <w:rPr>
          <w:rFonts w:ascii="Arial" w:hAnsi="Arial" w:cs="Arial"/>
          <w:b/>
          <w:szCs w:val="22"/>
        </w:rPr>
        <w:t>hrs</w:t>
      </w:r>
      <w:proofErr w:type="spellEnd"/>
      <w:r w:rsidRPr="00B556E0">
        <w:rPr>
          <w:rFonts w:ascii="Arial" w:hAnsi="Arial" w:cs="Arial"/>
          <w:szCs w:val="22"/>
        </w:rPr>
        <w:t xml:space="preserve"> is attached as </w:t>
      </w:r>
      <w:r w:rsidRPr="00B556E0">
        <w:rPr>
          <w:rFonts w:ascii="Arial" w:hAnsi="Arial" w:cs="Arial"/>
          <w:b/>
          <w:szCs w:val="22"/>
        </w:rPr>
        <w:t xml:space="preserve">Annexure-06. </w:t>
      </w:r>
      <w:r w:rsidR="00EC1654" w:rsidRPr="00B556E0">
        <w:rPr>
          <w:rFonts w:ascii="Arial" w:hAnsi="Arial" w:cs="Arial"/>
          <w:b/>
          <w:szCs w:val="22"/>
        </w:rPr>
        <w:t xml:space="preserve"> </w:t>
      </w:r>
      <w:r w:rsidR="00EC1654" w:rsidRPr="00B556E0">
        <w:rPr>
          <w:rFonts w:ascii="Arial" w:hAnsi="Arial" w:cs="Arial"/>
          <w:szCs w:val="22"/>
        </w:rPr>
        <w:t xml:space="preserve">However, it is intimated that Vedanta load always stays in the system, therefore loading pattern without Vedanta load can’t be produced. </w:t>
      </w:r>
    </w:p>
    <w:p w14:paraId="07FEF436" w14:textId="77777777" w:rsidR="00836958" w:rsidRPr="00B556E0" w:rsidRDefault="00836958" w:rsidP="00836958">
      <w:pPr>
        <w:spacing w:line="360" w:lineRule="auto"/>
        <w:jc w:val="both"/>
        <w:rPr>
          <w:rFonts w:ascii="Arial" w:hAnsi="Arial" w:cs="Arial"/>
          <w:b/>
        </w:rPr>
      </w:pPr>
      <w:r w:rsidRPr="00B556E0">
        <w:rPr>
          <w:rFonts w:ascii="Arial" w:hAnsi="Arial" w:cs="Arial"/>
          <w:b/>
        </w:rPr>
        <w:t xml:space="preserve">Query No 7: </w:t>
      </w:r>
    </w:p>
    <w:p w14:paraId="5AEB78D5" w14:textId="77777777" w:rsidR="00836958" w:rsidRPr="00B556E0" w:rsidRDefault="00836958" w:rsidP="00836958">
      <w:pPr>
        <w:spacing w:before="144" w:line="276" w:lineRule="auto"/>
        <w:jc w:val="both"/>
        <w:rPr>
          <w:rFonts w:ascii="Arial" w:hAnsi="Arial" w:cs="Arial"/>
          <w:i/>
        </w:rPr>
      </w:pPr>
      <w:r w:rsidRPr="00B556E0">
        <w:rPr>
          <w:rFonts w:ascii="Arial" w:hAnsi="Arial" w:cs="Arial"/>
          <w:i/>
        </w:rPr>
        <w:t>OPTCL has projected capex of Rs. 63.48 Cr. under the Civil works head for the FY 2026-27. OPTCL should submit a report on the item-wise project cost and its break-up along with its justification, source of funding, progress and actual expenditure, if any, till date.</w:t>
      </w:r>
    </w:p>
    <w:p w14:paraId="16876C95" w14:textId="77777777" w:rsidR="00836958" w:rsidRPr="00B556E0" w:rsidRDefault="00836958" w:rsidP="00836958">
      <w:pPr>
        <w:spacing w:before="144" w:line="276" w:lineRule="auto"/>
        <w:jc w:val="both"/>
        <w:rPr>
          <w:rFonts w:ascii="Arial" w:hAnsi="Arial" w:cs="Arial"/>
          <w:b/>
          <w:bCs/>
        </w:rPr>
      </w:pPr>
      <w:r w:rsidRPr="00B556E0">
        <w:rPr>
          <w:rFonts w:ascii="Arial" w:hAnsi="Arial" w:cs="Arial"/>
          <w:b/>
          <w:bCs/>
        </w:rPr>
        <w:t>Reply of OPTCL:</w:t>
      </w:r>
    </w:p>
    <w:p w14:paraId="645D4480" w14:textId="77777777" w:rsidR="00E551B5" w:rsidRPr="00B556E0" w:rsidRDefault="00E551B5" w:rsidP="00836958">
      <w:pPr>
        <w:spacing w:before="144" w:line="360" w:lineRule="auto"/>
        <w:ind w:right="283" w:firstLine="720"/>
        <w:jc w:val="both"/>
        <w:rPr>
          <w:rFonts w:ascii="Arial" w:hAnsi="Arial" w:cs="Arial"/>
          <w:bCs/>
        </w:rPr>
      </w:pPr>
      <w:r w:rsidRPr="00B556E0">
        <w:rPr>
          <w:rFonts w:ascii="Arial" w:hAnsi="Arial" w:cs="Arial"/>
          <w:bCs/>
        </w:rPr>
        <w:t xml:space="preserve">The requisite information is attached as </w:t>
      </w:r>
      <w:r w:rsidRPr="00B556E0">
        <w:rPr>
          <w:rFonts w:ascii="Arial" w:hAnsi="Arial" w:cs="Arial"/>
          <w:b/>
          <w:bCs/>
        </w:rPr>
        <w:t>Annexure-07</w:t>
      </w:r>
      <w:r w:rsidRPr="00B556E0">
        <w:rPr>
          <w:rFonts w:ascii="Arial" w:hAnsi="Arial" w:cs="Arial"/>
          <w:bCs/>
        </w:rPr>
        <w:t>.</w:t>
      </w:r>
    </w:p>
    <w:p w14:paraId="6919E16D" w14:textId="77777777" w:rsidR="00836958" w:rsidRPr="00B556E0" w:rsidRDefault="00836958" w:rsidP="00836958">
      <w:pPr>
        <w:spacing w:line="360" w:lineRule="auto"/>
        <w:jc w:val="both"/>
        <w:rPr>
          <w:rFonts w:ascii="Arial" w:hAnsi="Arial" w:cs="Arial"/>
          <w:b/>
        </w:rPr>
      </w:pPr>
      <w:r w:rsidRPr="00B556E0">
        <w:rPr>
          <w:rFonts w:ascii="Arial" w:hAnsi="Arial" w:cs="Arial"/>
          <w:b/>
        </w:rPr>
        <w:t xml:space="preserve">Query No 8: </w:t>
      </w:r>
    </w:p>
    <w:p w14:paraId="20EA0743" w14:textId="15473110" w:rsidR="00836958" w:rsidRPr="00B556E0" w:rsidRDefault="00836958" w:rsidP="00836958">
      <w:pPr>
        <w:spacing w:before="144" w:line="276" w:lineRule="auto"/>
        <w:jc w:val="both"/>
        <w:rPr>
          <w:rFonts w:ascii="Arial" w:hAnsi="Arial" w:cs="Arial"/>
          <w:i/>
        </w:rPr>
      </w:pPr>
      <w:r w:rsidRPr="00B556E0">
        <w:rPr>
          <w:rFonts w:ascii="Arial" w:hAnsi="Arial" w:cs="Arial"/>
          <w:i/>
        </w:rPr>
        <w:t xml:space="preserve">OPTCL should submit the latest report on fault levels (both 3-phase to ground and single-phase to ground) of various EHT grid sub-stations where existing circuit breakers, isolators, and CTs are inadequate to handle because of reported </w:t>
      </w:r>
      <w:r w:rsidR="00A72F24" w:rsidRPr="00B556E0">
        <w:rPr>
          <w:rFonts w:ascii="Arial" w:hAnsi="Arial" w:cs="Arial"/>
          <w:i/>
        </w:rPr>
        <w:t>industrialization</w:t>
      </w:r>
      <w:r w:rsidRPr="00B556E0">
        <w:rPr>
          <w:rFonts w:ascii="Arial" w:hAnsi="Arial" w:cs="Arial"/>
          <w:i/>
        </w:rPr>
        <w:t xml:space="preserve"> and rapid rural electrification.</w:t>
      </w:r>
    </w:p>
    <w:p w14:paraId="4D25680F" w14:textId="77777777" w:rsidR="00836958" w:rsidRPr="00B556E0" w:rsidRDefault="00836958" w:rsidP="00836958">
      <w:pPr>
        <w:spacing w:before="144" w:line="276" w:lineRule="auto"/>
        <w:jc w:val="both"/>
        <w:rPr>
          <w:rFonts w:ascii="Arial" w:hAnsi="Arial" w:cs="Arial"/>
          <w:b/>
          <w:bCs/>
        </w:rPr>
      </w:pPr>
      <w:r w:rsidRPr="00B556E0">
        <w:rPr>
          <w:rFonts w:ascii="Arial" w:hAnsi="Arial" w:cs="Arial"/>
          <w:b/>
          <w:bCs/>
        </w:rPr>
        <w:t>Reply of OPTCL:</w:t>
      </w:r>
    </w:p>
    <w:p w14:paraId="2F15F5AC" w14:textId="77777777" w:rsidR="0093577E" w:rsidRPr="00B556E0" w:rsidRDefault="0093577E" w:rsidP="0093577E">
      <w:pPr>
        <w:pStyle w:val="ListParagraph"/>
        <w:tabs>
          <w:tab w:val="left" w:pos="-3420"/>
        </w:tabs>
        <w:spacing w:before="120" w:after="0"/>
        <w:ind w:left="426"/>
        <w:jc w:val="both"/>
        <w:rPr>
          <w:rFonts w:ascii="Arial" w:hAnsi="Arial" w:cs="Arial"/>
          <w:b/>
          <w:sz w:val="24"/>
          <w:szCs w:val="24"/>
        </w:rPr>
      </w:pPr>
      <w:r w:rsidRPr="00B556E0">
        <w:rPr>
          <w:rFonts w:ascii="Arial" w:hAnsi="Arial" w:cs="Arial"/>
          <w:b/>
          <w:sz w:val="24"/>
          <w:szCs w:val="24"/>
        </w:rPr>
        <w:t>Observations on Short Circuit Study from revised 14</w:t>
      </w:r>
      <w:r w:rsidRPr="00B556E0">
        <w:rPr>
          <w:rFonts w:ascii="Arial" w:hAnsi="Arial" w:cs="Arial"/>
          <w:b/>
          <w:sz w:val="24"/>
          <w:szCs w:val="24"/>
          <w:vertAlign w:val="superscript"/>
        </w:rPr>
        <w:t>th</w:t>
      </w:r>
      <w:r w:rsidRPr="00B556E0">
        <w:rPr>
          <w:rFonts w:ascii="Arial" w:hAnsi="Arial" w:cs="Arial"/>
          <w:b/>
          <w:sz w:val="24"/>
          <w:szCs w:val="24"/>
        </w:rPr>
        <w:t xml:space="preserve"> Intra-state Transmission plan study</w:t>
      </w:r>
    </w:p>
    <w:p w14:paraId="787E8260" w14:textId="77777777" w:rsidR="0093577E" w:rsidRPr="00B556E0" w:rsidRDefault="0093577E" w:rsidP="0093577E">
      <w:pPr>
        <w:pStyle w:val="ListParagraph"/>
        <w:tabs>
          <w:tab w:val="left" w:pos="-3420"/>
        </w:tabs>
        <w:spacing w:before="120" w:after="0"/>
        <w:ind w:left="432"/>
        <w:jc w:val="both"/>
        <w:rPr>
          <w:rFonts w:ascii="Arial" w:hAnsi="Arial" w:cs="Arial"/>
          <w:sz w:val="24"/>
          <w:szCs w:val="24"/>
        </w:rPr>
      </w:pPr>
      <w:r w:rsidRPr="00B556E0">
        <w:rPr>
          <w:rFonts w:ascii="Arial" w:hAnsi="Arial" w:cs="Arial"/>
          <w:sz w:val="24"/>
          <w:szCs w:val="24"/>
        </w:rPr>
        <w:t xml:space="preserve">Year wise fault current of 400kV and 220kV substations (Three phase to ground and single line to ground) in kA exceeding 80% but within 100% and exceeding 100% of breaking capacity of respective circuit breakers are tabulated below.    </w:t>
      </w:r>
    </w:p>
    <w:p w14:paraId="285C943D" w14:textId="77777777" w:rsidR="0093577E" w:rsidRPr="00B556E0" w:rsidRDefault="0093577E" w:rsidP="0093577E">
      <w:pPr>
        <w:pStyle w:val="ListParagraph"/>
        <w:numPr>
          <w:ilvl w:val="0"/>
          <w:numId w:val="29"/>
        </w:numPr>
        <w:tabs>
          <w:tab w:val="left" w:pos="6379"/>
        </w:tabs>
        <w:autoSpaceDE w:val="0"/>
        <w:autoSpaceDN w:val="0"/>
        <w:adjustRightInd w:val="0"/>
        <w:spacing w:before="120" w:after="0" w:line="360" w:lineRule="auto"/>
        <w:ind w:left="426"/>
        <w:jc w:val="both"/>
        <w:rPr>
          <w:rFonts w:ascii="Arial" w:hAnsi="Arial" w:cs="Arial"/>
          <w:b/>
          <w:sz w:val="24"/>
          <w:szCs w:val="24"/>
        </w:rPr>
      </w:pPr>
      <w:r w:rsidRPr="00B556E0">
        <w:rPr>
          <w:rFonts w:ascii="Arial" w:hAnsi="Arial" w:cs="Arial"/>
          <w:b/>
          <w:sz w:val="24"/>
          <w:szCs w:val="24"/>
        </w:rPr>
        <w:t xml:space="preserve">Fault Current of existing GSS during Summer peak Scenario: </w:t>
      </w:r>
    </w:p>
    <w:p w14:paraId="02AFA947" w14:textId="77777777" w:rsidR="0093577E" w:rsidRPr="00B556E0" w:rsidRDefault="0093577E" w:rsidP="0093577E">
      <w:pPr>
        <w:pStyle w:val="ListParagraph"/>
        <w:tabs>
          <w:tab w:val="left" w:pos="-3420"/>
        </w:tabs>
        <w:spacing w:after="0"/>
        <w:ind w:left="432"/>
        <w:jc w:val="both"/>
        <w:rPr>
          <w:rFonts w:ascii="Arial" w:hAnsi="Arial" w:cs="Arial"/>
          <w:bCs/>
          <w:sz w:val="24"/>
          <w:szCs w:val="24"/>
        </w:rPr>
      </w:pPr>
      <w:r w:rsidRPr="00B556E0">
        <w:rPr>
          <w:rFonts w:ascii="Arial" w:hAnsi="Arial" w:cs="Arial"/>
          <w:bCs/>
          <w:sz w:val="24"/>
          <w:szCs w:val="24"/>
        </w:rPr>
        <w:t>Two nos. of 220kV substations are having more than 100% of rated fault current of their circuit breaker breaking capacity in different years as given below.</w:t>
      </w:r>
    </w:p>
    <w:p w14:paraId="27FDB65A" w14:textId="77777777" w:rsidR="0093577E" w:rsidRPr="00B556E0" w:rsidRDefault="0093577E" w:rsidP="0093577E">
      <w:pPr>
        <w:pStyle w:val="Caption"/>
        <w:rPr>
          <w:rFonts w:ascii="Arial" w:hAnsi="Arial" w:cs="Arial"/>
        </w:rPr>
      </w:pPr>
    </w:p>
    <w:p w14:paraId="4B495EF5" w14:textId="77777777" w:rsidR="0093577E" w:rsidRPr="00B556E0" w:rsidRDefault="0093577E" w:rsidP="0093577E">
      <w:pPr>
        <w:pStyle w:val="Caption"/>
        <w:rPr>
          <w:rFonts w:ascii="Arial" w:hAnsi="Arial" w:cs="Arial"/>
        </w:rPr>
      </w:pPr>
      <w:r w:rsidRPr="00B556E0">
        <w:rPr>
          <w:rFonts w:ascii="Arial" w:hAnsi="Arial" w:cs="Arial"/>
        </w:rPr>
        <w:t>Short Circuit Results</w:t>
      </w:r>
    </w:p>
    <w:tbl>
      <w:tblPr>
        <w:tblStyle w:val="TableGridLigh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534"/>
        <w:gridCol w:w="627"/>
        <w:gridCol w:w="541"/>
        <w:gridCol w:w="626"/>
        <w:gridCol w:w="540"/>
        <w:gridCol w:w="626"/>
        <w:gridCol w:w="540"/>
        <w:gridCol w:w="626"/>
        <w:gridCol w:w="540"/>
        <w:gridCol w:w="626"/>
        <w:gridCol w:w="540"/>
        <w:gridCol w:w="626"/>
        <w:gridCol w:w="540"/>
      </w:tblGrid>
      <w:tr w:rsidR="00F43574" w:rsidRPr="00B556E0" w14:paraId="4725C96B" w14:textId="77777777" w:rsidTr="0093577E">
        <w:trPr>
          <w:trHeight w:val="315"/>
        </w:trPr>
        <w:tc>
          <w:tcPr>
            <w:tcW w:w="346" w:type="pct"/>
            <w:vMerge w:val="restart"/>
            <w:hideMark/>
          </w:tcPr>
          <w:p w14:paraId="58CCB9B0"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Sl. No.</w:t>
            </w:r>
          </w:p>
        </w:tc>
        <w:tc>
          <w:tcPr>
            <w:tcW w:w="498" w:type="pct"/>
            <w:vMerge w:val="restart"/>
            <w:hideMark/>
          </w:tcPr>
          <w:p w14:paraId="40FC893A"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Substation</w:t>
            </w:r>
          </w:p>
        </w:tc>
        <w:tc>
          <w:tcPr>
            <w:tcW w:w="1385" w:type="pct"/>
            <w:gridSpan w:val="4"/>
            <w:noWrap/>
            <w:hideMark/>
          </w:tcPr>
          <w:p w14:paraId="33294C50"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2022-23</w:t>
            </w:r>
          </w:p>
        </w:tc>
        <w:tc>
          <w:tcPr>
            <w:tcW w:w="1385" w:type="pct"/>
            <w:gridSpan w:val="4"/>
            <w:noWrap/>
            <w:hideMark/>
          </w:tcPr>
          <w:p w14:paraId="52617586"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2023-24</w:t>
            </w:r>
          </w:p>
        </w:tc>
        <w:tc>
          <w:tcPr>
            <w:tcW w:w="1385" w:type="pct"/>
            <w:gridSpan w:val="4"/>
            <w:noWrap/>
            <w:hideMark/>
          </w:tcPr>
          <w:p w14:paraId="7FE6750F"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2024-25</w:t>
            </w:r>
          </w:p>
        </w:tc>
      </w:tr>
      <w:tr w:rsidR="00F43574" w:rsidRPr="00B556E0" w14:paraId="27F944A8" w14:textId="77777777" w:rsidTr="0093577E">
        <w:trPr>
          <w:trHeight w:val="525"/>
        </w:trPr>
        <w:tc>
          <w:tcPr>
            <w:tcW w:w="346" w:type="pct"/>
            <w:vMerge/>
            <w:hideMark/>
          </w:tcPr>
          <w:p w14:paraId="0FACE936" w14:textId="77777777" w:rsidR="0093577E" w:rsidRPr="00B556E0" w:rsidRDefault="0093577E" w:rsidP="0093577E">
            <w:pPr>
              <w:jc w:val="center"/>
              <w:rPr>
                <w:rFonts w:ascii="Arial" w:hAnsi="Arial" w:cs="Arial"/>
                <w:b/>
                <w:bCs/>
                <w:sz w:val="20"/>
                <w:szCs w:val="20"/>
                <w:lang w:val="en-IN" w:eastAsia="en-IN"/>
              </w:rPr>
            </w:pPr>
          </w:p>
        </w:tc>
        <w:tc>
          <w:tcPr>
            <w:tcW w:w="498" w:type="pct"/>
            <w:vMerge/>
            <w:hideMark/>
          </w:tcPr>
          <w:p w14:paraId="777B8033" w14:textId="77777777" w:rsidR="0093577E" w:rsidRPr="00B556E0" w:rsidRDefault="0093577E" w:rsidP="0093577E">
            <w:pPr>
              <w:jc w:val="center"/>
              <w:rPr>
                <w:rFonts w:ascii="Arial" w:hAnsi="Arial" w:cs="Arial"/>
                <w:b/>
                <w:bCs/>
                <w:sz w:val="20"/>
                <w:szCs w:val="20"/>
                <w:lang w:val="en-IN" w:eastAsia="en-IN"/>
              </w:rPr>
            </w:pPr>
          </w:p>
        </w:tc>
        <w:tc>
          <w:tcPr>
            <w:tcW w:w="346" w:type="pct"/>
            <w:hideMark/>
          </w:tcPr>
          <w:p w14:paraId="57F21E96"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(3ɸ-G) fault</w:t>
            </w:r>
          </w:p>
        </w:tc>
        <w:tc>
          <w:tcPr>
            <w:tcW w:w="346" w:type="pct"/>
            <w:vMerge w:val="restart"/>
            <w:hideMark/>
          </w:tcPr>
          <w:p w14:paraId="7E8C3648"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346" w:type="pct"/>
            <w:hideMark/>
          </w:tcPr>
          <w:p w14:paraId="640B6788"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(1ɸ-G) fault</w:t>
            </w:r>
          </w:p>
        </w:tc>
        <w:tc>
          <w:tcPr>
            <w:tcW w:w="346" w:type="pct"/>
            <w:vMerge w:val="restart"/>
            <w:hideMark/>
          </w:tcPr>
          <w:p w14:paraId="248FC485"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346" w:type="pct"/>
            <w:hideMark/>
          </w:tcPr>
          <w:p w14:paraId="3A72DC50"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(3ɸ-G) fault</w:t>
            </w:r>
          </w:p>
        </w:tc>
        <w:tc>
          <w:tcPr>
            <w:tcW w:w="346" w:type="pct"/>
            <w:vMerge w:val="restart"/>
            <w:hideMark/>
          </w:tcPr>
          <w:p w14:paraId="637AB32A"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346" w:type="pct"/>
            <w:hideMark/>
          </w:tcPr>
          <w:p w14:paraId="753844BF"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(1ɸ-G) fault</w:t>
            </w:r>
          </w:p>
        </w:tc>
        <w:tc>
          <w:tcPr>
            <w:tcW w:w="346" w:type="pct"/>
            <w:vMerge w:val="restart"/>
            <w:hideMark/>
          </w:tcPr>
          <w:p w14:paraId="0AB24236"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346" w:type="pct"/>
            <w:hideMark/>
          </w:tcPr>
          <w:p w14:paraId="73A2B79A"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(3ɸ-G) fault</w:t>
            </w:r>
          </w:p>
        </w:tc>
        <w:tc>
          <w:tcPr>
            <w:tcW w:w="346" w:type="pct"/>
            <w:vMerge w:val="restart"/>
            <w:hideMark/>
          </w:tcPr>
          <w:p w14:paraId="446A92AB"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346" w:type="pct"/>
            <w:hideMark/>
          </w:tcPr>
          <w:p w14:paraId="4789908C"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(1ɸ-G) fault</w:t>
            </w:r>
          </w:p>
        </w:tc>
        <w:tc>
          <w:tcPr>
            <w:tcW w:w="346" w:type="pct"/>
            <w:vMerge w:val="restart"/>
            <w:hideMark/>
          </w:tcPr>
          <w:p w14:paraId="037B3051"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r>
      <w:tr w:rsidR="00F43574" w:rsidRPr="00B556E0" w14:paraId="180736A4" w14:textId="77777777" w:rsidTr="0093577E">
        <w:trPr>
          <w:trHeight w:val="315"/>
        </w:trPr>
        <w:tc>
          <w:tcPr>
            <w:tcW w:w="346" w:type="pct"/>
            <w:vMerge/>
            <w:hideMark/>
          </w:tcPr>
          <w:p w14:paraId="20CBA179" w14:textId="77777777" w:rsidR="0093577E" w:rsidRPr="00B556E0" w:rsidRDefault="0093577E" w:rsidP="0093577E">
            <w:pPr>
              <w:jc w:val="center"/>
              <w:rPr>
                <w:rFonts w:ascii="Arial" w:hAnsi="Arial" w:cs="Arial"/>
                <w:b/>
                <w:bCs/>
                <w:sz w:val="20"/>
                <w:szCs w:val="20"/>
                <w:lang w:val="en-IN" w:eastAsia="en-IN"/>
              </w:rPr>
            </w:pPr>
          </w:p>
        </w:tc>
        <w:tc>
          <w:tcPr>
            <w:tcW w:w="498" w:type="pct"/>
            <w:vMerge/>
            <w:hideMark/>
          </w:tcPr>
          <w:p w14:paraId="3EFE5A87" w14:textId="77777777" w:rsidR="0093577E" w:rsidRPr="00B556E0" w:rsidRDefault="0093577E" w:rsidP="0093577E">
            <w:pPr>
              <w:jc w:val="center"/>
              <w:rPr>
                <w:rFonts w:ascii="Arial" w:hAnsi="Arial" w:cs="Arial"/>
                <w:b/>
                <w:bCs/>
                <w:sz w:val="20"/>
                <w:szCs w:val="20"/>
                <w:lang w:val="en-IN" w:eastAsia="en-IN"/>
              </w:rPr>
            </w:pPr>
          </w:p>
        </w:tc>
        <w:tc>
          <w:tcPr>
            <w:tcW w:w="346" w:type="pct"/>
            <w:hideMark/>
          </w:tcPr>
          <w:p w14:paraId="3EE3B007"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346" w:type="pct"/>
            <w:vMerge/>
            <w:hideMark/>
          </w:tcPr>
          <w:p w14:paraId="3FE4E538" w14:textId="77777777" w:rsidR="0093577E" w:rsidRPr="00B556E0" w:rsidRDefault="0093577E" w:rsidP="0093577E">
            <w:pPr>
              <w:jc w:val="center"/>
              <w:rPr>
                <w:rFonts w:ascii="Arial" w:hAnsi="Arial" w:cs="Arial"/>
                <w:b/>
                <w:bCs/>
                <w:sz w:val="20"/>
                <w:szCs w:val="20"/>
                <w:lang w:val="en-IN" w:eastAsia="en-IN"/>
              </w:rPr>
            </w:pPr>
          </w:p>
        </w:tc>
        <w:tc>
          <w:tcPr>
            <w:tcW w:w="346" w:type="pct"/>
            <w:hideMark/>
          </w:tcPr>
          <w:p w14:paraId="4B3A65AB"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346" w:type="pct"/>
            <w:vMerge/>
            <w:hideMark/>
          </w:tcPr>
          <w:p w14:paraId="1A5B202C" w14:textId="77777777" w:rsidR="0093577E" w:rsidRPr="00B556E0" w:rsidRDefault="0093577E" w:rsidP="0093577E">
            <w:pPr>
              <w:jc w:val="center"/>
              <w:rPr>
                <w:rFonts w:ascii="Arial" w:hAnsi="Arial" w:cs="Arial"/>
                <w:b/>
                <w:bCs/>
                <w:sz w:val="20"/>
                <w:szCs w:val="20"/>
                <w:lang w:val="en-IN" w:eastAsia="en-IN"/>
              </w:rPr>
            </w:pPr>
          </w:p>
        </w:tc>
        <w:tc>
          <w:tcPr>
            <w:tcW w:w="346" w:type="pct"/>
            <w:hideMark/>
          </w:tcPr>
          <w:p w14:paraId="34EE03AA"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346" w:type="pct"/>
            <w:vMerge/>
            <w:hideMark/>
          </w:tcPr>
          <w:p w14:paraId="2A0F55C5" w14:textId="77777777" w:rsidR="0093577E" w:rsidRPr="00B556E0" w:rsidRDefault="0093577E" w:rsidP="0093577E">
            <w:pPr>
              <w:jc w:val="center"/>
              <w:rPr>
                <w:rFonts w:ascii="Arial" w:hAnsi="Arial" w:cs="Arial"/>
                <w:b/>
                <w:bCs/>
                <w:sz w:val="20"/>
                <w:szCs w:val="20"/>
                <w:lang w:val="en-IN" w:eastAsia="en-IN"/>
              </w:rPr>
            </w:pPr>
          </w:p>
        </w:tc>
        <w:tc>
          <w:tcPr>
            <w:tcW w:w="346" w:type="pct"/>
            <w:hideMark/>
          </w:tcPr>
          <w:p w14:paraId="295A2535"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346" w:type="pct"/>
            <w:vMerge/>
            <w:hideMark/>
          </w:tcPr>
          <w:p w14:paraId="02523667" w14:textId="77777777" w:rsidR="0093577E" w:rsidRPr="00B556E0" w:rsidRDefault="0093577E" w:rsidP="0093577E">
            <w:pPr>
              <w:jc w:val="center"/>
              <w:rPr>
                <w:rFonts w:ascii="Arial" w:hAnsi="Arial" w:cs="Arial"/>
                <w:b/>
                <w:bCs/>
                <w:sz w:val="20"/>
                <w:szCs w:val="20"/>
                <w:lang w:val="en-IN" w:eastAsia="en-IN"/>
              </w:rPr>
            </w:pPr>
          </w:p>
        </w:tc>
        <w:tc>
          <w:tcPr>
            <w:tcW w:w="346" w:type="pct"/>
            <w:hideMark/>
          </w:tcPr>
          <w:p w14:paraId="26FDC039"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346" w:type="pct"/>
            <w:vMerge/>
            <w:hideMark/>
          </w:tcPr>
          <w:p w14:paraId="6FC40407" w14:textId="77777777" w:rsidR="0093577E" w:rsidRPr="00B556E0" w:rsidRDefault="0093577E" w:rsidP="0093577E">
            <w:pPr>
              <w:jc w:val="center"/>
              <w:rPr>
                <w:rFonts w:ascii="Arial" w:hAnsi="Arial" w:cs="Arial"/>
                <w:b/>
                <w:bCs/>
                <w:sz w:val="20"/>
                <w:szCs w:val="20"/>
                <w:lang w:val="en-IN" w:eastAsia="en-IN"/>
              </w:rPr>
            </w:pPr>
          </w:p>
        </w:tc>
        <w:tc>
          <w:tcPr>
            <w:tcW w:w="346" w:type="pct"/>
            <w:hideMark/>
          </w:tcPr>
          <w:p w14:paraId="4DDB6FA9"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346" w:type="pct"/>
            <w:vMerge/>
            <w:hideMark/>
          </w:tcPr>
          <w:p w14:paraId="76578E9E" w14:textId="77777777" w:rsidR="0093577E" w:rsidRPr="00B556E0" w:rsidRDefault="0093577E" w:rsidP="0093577E">
            <w:pPr>
              <w:jc w:val="center"/>
              <w:rPr>
                <w:rFonts w:ascii="Arial" w:hAnsi="Arial" w:cs="Arial"/>
                <w:b/>
                <w:bCs/>
                <w:sz w:val="20"/>
                <w:szCs w:val="20"/>
                <w:lang w:val="en-IN" w:eastAsia="en-IN"/>
              </w:rPr>
            </w:pPr>
          </w:p>
        </w:tc>
      </w:tr>
      <w:tr w:rsidR="00F43574" w:rsidRPr="00B556E0" w14:paraId="7CC78371" w14:textId="77777777" w:rsidTr="0093577E">
        <w:trPr>
          <w:trHeight w:val="315"/>
        </w:trPr>
        <w:tc>
          <w:tcPr>
            <w:tcW w:w="5000" w:type="pct"/>
            <w:gridSpan w:val="14"/>
            <w:noWrap/>
            <w:hideMark/>
          </w:tcPr>
          <w:p w14:paraId="67C7F323"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lastRenderedPageBreak/>
              <w:t>400 kV</w:t>
            </w:r>
          </w:p>
        </w:tc>
      </w:tr>
      <w:tr w:rsidR="00F43574" w:rsidRPr="00B556E0" w14:paraId="3AADC9D7" w14:textId="77777777" w:rsidTr="0093577E">
        <w:trPr>
          <w:trHeight w:val="315"/>
        </w:trPr>
        <w:tc>
          <w:tcPr>
            <w:tcW w:w="346" w:type="pct"/>
            <w:noWrap/>
            <w:hideMark/>
          </w:tcPr>
          <w:p w14:paraId="0D0A7E50"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w:t>
            </w:r>
          </w:p>
        </w:tc>
        <w:tc>
          <w:tcPr>
            <w:tcW w:w="498" w:type="pct"/>
            <w:noWrap/>
            <w:hideMark/>
          </w:tcPr>
          <w:p w14:paraId="669C8B11"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Lapanga</w:t>
            </w:r>
          </w:p>
        </w:tc>
        <w:tc>
          <w:tcPr>
            <w:tcW w:w="346" w:type="pct"/>
            <w:noWrap/>
            <w:hideMark/>
          </w:tcPr>
          <w:p w14:paraId="1E8FFA5F"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45</w:t>
            </w:r>
          </w:p>
        </w:tc>
        <w:tc>
          <w:tcPr>
            <w:tcW w:w="346" w:type="pct"/>
            <w:noWrap/>
            <w:hideMark/>
          </w:tcPr>
          <w:p w14:paraId="1484D745"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71</w:t>
            </w:r>
          </w:p>
        </w:tc>
        <w:tc>
          <w:tcPr>
            <w:tcW w:w="346" w:type="pct"/>
            <w:noWrap/>
            <w:hideMark/>
          </w:tcPr>
          <w:p w14:paraId="474333DA"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38</w:t>
            </w:r>
          </w:p>
        </w:tc>
        <w:tc>
          <w:tcPr>
            <w:tcW w:w="346" w:type="pct"/>
            <w:noWrap/>
            <w:hideMark/>
          </w:tcPr>
          <w:p w14:paraId="78291E77"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60</w:t>
            </w:r>
          </w:p>
        </w:tc>
        <w:tc>
          <w:tcPr>
            <w:tcW w:w="346" w:type="pct"/>
            <w:noWrap/>
            <w:hideMark/>
          </w:tcPr>
          <w:p w14:paraId="5C82A720"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45</w:t>
            </w:r>
          </w:p>
        </w:tc>
        <w:tc>
          <w:tcPr>
            <w:tcW w:w="346" w:type="pct"/>
            <w:noWrap/>
            <w:hideMark/>
          </w:tcPr>
          <w:p w14:paraId="1B52660C"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71</w:t>
            </w:r>
          </w:p>
        </w:tc>
        <w:tc>
          <w:tcPr>
            <w:tcW w:w="346" w:type="pct"/>
            <w:noWrap/>
            <w:hideMark/>
          </w:tcPr>
          <w:p w14:paraId="432191A8"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38</w:t>
            </w:r>
          </w:p>
        </w:tc>
        <w:tc>
          <w:tcPr>
            <w:tcW w:w="346" w:type="pct"/>
            <w:noWrap/>
            <w:hideMark/>
          </w:tcPr>
          <w:p w14:paraId="79DDB5D1"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60</w:t>
            </w:r>
          </w:p>
        </w:tc>
        <w:tc>
          <w:tcPr>
            <w:tcW w:w="346" w:type="pct"/>
            <w:noWrap/>
            <w:hideMark/>
          </w:tcPr>
          <w:p w14:paraId="49950052"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47</w:t>
            </w:r>
          </w:p>
        </w:tc>
        <w:tc>
          <w:tcPr>
            <w:tcW w:w="346" w:type="pct"/>
            <w:noWrap/>
            <w:hideMark/>
          </w:tcPr>
          <w:p w14:paraId="743A2B1E"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75</w:t>
            </w:r>
          </w:p>
        </w:tc>
        <w:tc>
          <w:tcPr>
            <w:tcW w:w="346" w:type="pct"/>
            <w:noWrap/>
            <w:hideMark/>
          </w:tcPr>
          <w:p w14:paraId="76951C39"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40</w:t>
            </w:r>
          </w:p>
        </w:tc>
        <w:tc>
          <w:tcPr>
            <w:tcW w:w="346" w:type="pct"/>
            <w:noWrap/>
            <w:hideMark/>
          </w:tcPr>
          <w:p w14:paraId="5168C080"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63</w:t>
            </w:r>
          </w:p>
        </w:tc>
      </w:tr>
      <w:tr w:rsidR="00F43574" w:rsidRPr="00B556E0" w14:paraId="7E9859FE" w14:textId="77777777" w:rsidTr="0093577E">
        <w:trPr>
          <w:trHeight w:val="315"/>
        </w:trPr>
        <w:tc>
          <w:tcPr>
            <w:tcW w:w="5000" w:type="pct"/>
            <w:gridSpan w:val="14"/>
            <w:noWrap/>
            <w:hideMark/>
          </w:tcPr>
          <w:p w14:paraId="382500B1"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220 kV</w:t>
            </w:r>
          </w:p>
        </w:tc>
      </w:tr>
      <w:tr w:rsidR="00F43574" w:rsidRPr="00B556E0" w14:paraId="2E2281E1" w14:textId="77777777" w:rsidTr="0093577E">
        <w:trPr>
          <w:trHeight w:val="315"/>
        </w:trPr>
        <w:tc>
          <w:tcPr>
            <w:tcW w:w="346" w:type="pct"/>
            <w:noWrap/>
            <w:hideMark/>
          </w:tcPr>
          <w:p w14:paraId="35C1615B"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w:t>
            </w:r>
          </w:p>
        </w:tc>
        <w:tc>
          <w:tcPr>
            <w:tcW w:w="498" w:type="pct"/>
            <w:noWrap/>
            <w:hideMark/>
          </w:tcPr>
          <w:p w14:paraId="56C0B21B"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Budhipadar</w:t>
            </w:r>
          </w:p>
        </w:tc>
        <w:tc>
          <w:tcPr>
            <w:tcW w:w="346" w:type="pct"/>
            <w:noWrap/>
            <w:hideMark/>
          </w:tcPr>
          <w:p w14:paraId="397D8BAD"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47</w:t>
            </w:r>
          </w:p>
        </w:tc>
        <w:tc>
          <w:tcPr>
            <w:tcW w:w="346" w:type="pct"/>
            <w:noWrap/>
            <w:hideMark/>
          </w:tcPr>
          <w:p w14:paraId="20644BD5"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118</w:t>
            </w:r>
          </w:p>
        </w:tc>
        <w:tc>
          <w:tcPr>
            <w:tcW w:w="346" w:type="pct"/>
            <w:noWrap/>
            <w:hideMark/>
          </w:tcPr>
          <w:p w14:paraId="42BDF801"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44</w:t>
            </w:r>
          </w:p>
        </w:tc>
        <w:tc>
          <w:tcPr>
            <w:tcW w:w="346" w:type="pct"/>
            <w:noWrap/>
            <w:hideMark/>
          </w:tcPr>
          <w:p w14:paraId="0CE01F19"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110</w:t>
            </w:r>
          </w:p>
        </w:tc>
        <w:tc>
          <w:tcPr>
            <w:tcW w:w="346" w:type="pct"/>
            <w:noWrap/>
            <w:hideMark/>
          </w:tcPr>
          <w:p w14:paraId="0D15C8AB"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47</w:t>
            </w:r>
          </w:p>
        </w:tc>
        <w:tc>
          <w:tcPr>
            <w:tcW w:w="346" w:type="pct"/>
            <w:noWrap/>
            <w:hideMark/>
          </w:tcPr>
          <w:p w14:paraId="17BFFFA5"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118</w:t>
            </w:r>
          </w:p>
        </w:tc>
        <w:tc>
          <w:tcPr>
            <w:tcW w:w="346" w:type="pct"/>
            <w:noWrap/>
            <w:hideMark/>
          </w:tcPr>
          <w:p w14:paraId="3BBF2745"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44</w:t>
            </w:r>
          </w:p>
        </w:tc>
        <w:tc>
          <w:tcPr>
            <w:tcW w:w="346" w:type="pct"/>
            <w:noWrap/>
            <w:hideMark/>
          </w:tcPr>
          <w:p w14:paraId="2F52631A"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110</w:t>
            </w:r>
          </w:p>
        </w:tc>
        <w:tc>
          <w:tcPr>
            <w:tcW w:w="346" w:type="pct"/>
            <w:noWrap/>
            <w:hideMark/>
          </w:tcPr>
          <w:p w14:paraId="06B0988B"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49</w:t>
            </w:r>
          </w:p>
        </w:tc>
        <w:tc>
          <w:tcPr>
            <w:tcW w:w="346" w:type="pct"/>
            <w:noWrap/>
            <w:hideMark/>
          </w:tcPr>
          <w:p w14:paraId="3FD8B389"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123</w:t>
            </w:r>
          </w:p>
        </w:tc>
        <w:tc>
          <w:tcPr>
            <w:tcW w:w="346" w:type="pct"/>
            <w:noWrap/>
            <w:hideMark/>
          </w:tcPr>
          <w:p w14:paraId="776C5A98"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45</w:t>
            </w:r>
          </w:p>
        </w:tc>
        <w:tc>
          <w:tcPr>
            <w:tcW w:w="346" w:type="pct"/>
            <w:noWrap/>
            <w:hideMark/>
          </w:tcPr>
          <w:p w14:paraId="12DC7288"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113</w:t>
            </w:r>
          </w:p>
        </w:tc>
      </w:tr>
      <w:tr w:rsidR="0093577E" w:rsidRPr="00B556E0" w14:paraId="56F285C8" w14:textId="77777777" w:rsidTr="0093577E">
        <w:trPr>
          <w:trHeight w:val="315"/>
        </w:trPr>
        <w:tc>
          <w:tcPr>
            <w:tcW w:w="346" w:type="pct"/>
            <w:noWrap/>
            <w:hideMark/>
          </w:tcPr>
          <w:p w14:paraId="7CDD7099"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2</w:t>
            </w:r>
          </w:p>
        </w:tc>
        <w:tc>
          <w:tcPr>
            <w:tcW w:w="498" w:type="pct"/>
            <w:noWrap/>
            <w:hideMark/>
          </w:tcPr>
          <w:p w14:paraId="563591F2"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Meramundali-A</w:t>
            </w:r>
          </w:p>
        </w:tc>
        <w:tc>
          <w:tcPr>
            <w:tcW w:w="346" w:type="pct"/>
            <w:noWrap/>
            <w:hideMark/>
          </w:tcPr>
          <w:p w14:paraId="602CCE33"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43</w:t>
            </w:r>
          </w:p>
        </w:tc>
        <w:tc>
          <w:tcPr>
            <w:tcW w:w="346" w:type="pct"/>
            <w:noWrap/>
            <w:hideMark/>
          </w:tcPr>
          <w:p w14:paraId="31EF59D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108</w:t>
            </w:r>
          </w:p>
        </w:tc>
        <w:tc>
          <w:tcPr>
            <w:tcW w:w="346" w:type="pct"/>
            <w:noWrap/>
            <w:hideMark/>
          </w:tcPr>
          <w:p w14:paraId="46564261"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45</w:t>
            </w:r>
          </w:p>
        </w:tc>
        <w:tc>
          <w:tcPr>
            <w:tcW w:w="346" w:type="pct"/>
            <w:noWrap/>
            <w:hideMark/>
          </w:tcPr>
          <w:p w14:paraId="763D62B2"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113</w:t>
            </w:r>
          </w:p>
        </w:tc>
        <w:tc>
          <w:tcPr>
            <w:tcW w:w="346" w:type="pct"/>
            <w:noWrap/>
            <w:hideMark/>
          </w:tcPr>
          <w:p w14:paraId="2C00303D"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40</w:t>
            </w:r>
          </w:p>
        </w:tc>
        <w:tc>
          <w:tcPr>
            <w:tcW w:w="346" w:type="pct"/>
            <w:noWrap/>
            <w:hideMark/>
          </w:tcPr>
          <w:p w14:paraId="1E476B74"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100</w:t>
            </w:r>
          </w:p>
        </w:tc>
        <w:tc>
          <w:tcPr>
            <w:tcW w:w="346" w:type="pct"/>
            <w:noWrap/>
            <w:hideMark/>
          </w:tcPr>
          <w:p w14:paraId="34F20C12"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42</w:t>
            </w:r>
          </w:p>
        </w:tc>
        <w:tc>
          <w:tcPr>
            <w:tcW w:w="346" w:type="pct"/>
            <w:noWrap/>
            <w:hideMark/>
          </w:tcPr>
          <w:p w14:paraId="44C5DA97"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105</w:t>
            </w:r>
          </w:p>
        </w:tc>
        <w:tc>
          <w:tcPr>
            <w:tcW w:w="346" w:type="pct"/>
            <w:noWrap/>
            <w:hideMark/>
          </w:tcPr>
          <w:p w14:paraId="755FBAB4"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40</w:t>
            </w:r>
          </w:p>
        </w:tc>
        <w:tc>
          <w:tcPr>
            <w:tcW w:w="346" w:type="pct"/>
            <w:noWrap/>
            <w:hideMark/>
          </w:tcPr>
          <w:p w14:paraId="748A822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100</w:t>
            </w:r>
          </w:p>
        </w:tc>
        <w:tc>
          <w:tcPr>
            <w:tcW w:w="346" w:type="pct"/>
            <w:noWrap/>
            <w:hideMark/>
          </w:tcPr>
          <w:p w14:paraId="00AFE844"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42</w:t>
            </w:r>
          </w:p>
        </w:tc>
        <w:tc>
          <w:tcPr>
            <w:tcW w:w="346" w:type="pct"/>
            <w:noWrap/>
            <w:hideMark/>
          </w:tcPr>
          <w:p w14:paraId="776E20F0"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105</w:t>
            </w:r>
          </w:p>
        </w:tc>
      </w:tr>
    </w:tbl>
    <w:p w14:paraId="310332EF" w14:textId="77777777" w:rsidR="0093577E" w:rsidRPr="00B556E0" w:rsidRDefault="0093577E" w:rsidP="0093577E">
      <w:pPr>
        <w:rPr>
          <w:rFonts w:ascii="Arial" w:hAnsi="Arial" w:cs="Arial"/>
          <w:b/>
          <w:sz w:val="20"/>
          <w:szCs w:val="20"/>
        </w:rPr>
      </w:pPr>
    </w:p>
    <w:tbl>
      <w:tblPr>
        <w:tblStyle w:val="TableGridLight1"/>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tblGrid>
      <w:tr w:rsidR="00F43574" w:rsidRPr="00B556E0" w14:paraId="1C0DAEDA" w14:textId="77777777" w:rsidTr="0093577E">
        <w:trPr>
          <w:trHeight w:val="315"/>
          <w:jc w:val="center"/>
        </w:trPr>
        <w:tc>
          <w:tcPr>
            <w:tcW w:w="3840" w:type="dxa"/>
            <w:gridSpan w:val="4"/>
            <w:noWrap/>
            <w:hideMark/>
          </w:tcPr>
          <w:p w14:paraId="62C5B62A"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2025-26</w:t>
            </w:r>
          </w:p>
        </w:tc>
        <w:tc>
          <w:tcPr>
            <w:tcW w:w="3840" w:type="dxa"/>
            <w:gridSpan w:val="4"/>
            <w:noWrap/>
            <w:hideMark/>
          </w:tcPr>
          <w:p w14:paraId="55EA6410"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2026-27</w:t>
            </w:r>
          </w:p>
        </w:tc>
      </w:tr>
      <w:tr w:rsidR="00F43574" w:rsidRPr="00B556E0" w14:paraId="0D8285CC" w14:textId="77777777" w:rsidTr="0093577E">
        <w:trPr>
          <w:trHeight w:val="525"/>
          <w:jc w:val="center"/>
        </w:trPr>
        <w:tc>
          <w:tcPr>
            <w:tcW w:w="960" w:type="dxa"/>
            <w:hideMark/>
          </w:tcPr>
          <w:p w14:paraId="53F9B065"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(3ɸ-G) fault</w:t>
            </w:r>
          </w:p>
        </w:tc>
        <w:tc>
          <w:tcPr>
            <w:tcW w:w="960" w:type="dxa"/>
            <w:vMerge w:val="restart"/>
            <w:hideMark/>
          </w:tcPr>
          <w:p w14:paraId="2CF0EC4F"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960" w:type="dxa"/>
            <w:hideMark/>
          </w:tcPr>
          <w:p w14:paraId="31A64F78"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(1ɸ-G) fault</w:t>
            </w:r>
          </w:p>
        </w:tc>
        <w:tc>
          <w:tcPr>
            <w:tcW w:w="960" w:type="dxa"/>
            <w:vMerge w:val="restart"/>
            <w:hideMark/>
          </w:tcPr>
          <w:p w14:paraId="54436DFB"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960" w:type="dxa"/>
            <w:hideMark/>
          </w:tcPr>
          <w:p w14:paraId="39DF29A6"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(3ɸ-G) fault</w:t>
            </w:r>
          </w:p>
        </w:tc>
        <w:tc>
          <w:tcPr>
            <w:tcW w:w="960" w:type="dxa"/>
            <w:vMerge w:val="restart"/>
            <w:hideMark/>
          </w:tcPr>
          <w:p w14:paraId="414D9B9F"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c>
          <w:tcPr>
            <w:tcW w:w="960" w:type="dxa"/>
            <w:hideMark/>
          </w:tcPr>
          <w:p w14:paraId="59580631"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(1ɸ-G) fault</w:t>
            </w:r>
          </w:p>
        </w:tc>
        <w:tc>
          <w:tcPr>
            <w:tcW w:w="960" w:type="dxa"/>
            <w:vMerge w:val="restart"/>
            <w:hideMark/>
          </w:tcPr>
          <w:p w14:paraId="20F26111"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w:t>
            </w:r>
          </w:p>
        </w:tc>
      </w:tr>
      <w:tr w:rsidR="00F43574" w:rsidRPr="00B556E0" w14:paraId="5F04D7B8" w14:textId="77777777" w:rsidTr="0093577E">
        <w:trPr>
          <w:trHeight w:val="315"/>
          <w:jc w:val="center"/>
        </w:trPr>
        <w:tc>
          <w:tcPr>
            <w:tcW w:w="960" w:type="dxa"/>
            <w:hideMark/>
          </w:tcPr>
          <w:p w14:paraId="6353948F"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960" w:type="dxa"/>
            <w:vMerge/>
            <w:hideMark/>
          </w:tcPr>
          <w:p w14:paraId="18772DA9" w14:textId="77777777" w:rsidR="0093577E" w:rsidRPr="00B556E0" w:rsidRDefault="0093577E" w:rsidP="0093577E">
            <w:pPr>
              <w:rPr>
                <w:rFonts w:ascii="Arial" w:hAnsi="Arial" w:cs="Arial"/>
                <w:b/>
                <w:bCs/>
                <w:sz w:val="20"/>
                <w:szCs w:val="20"/>
                <w:lang w:val="en-IN" w:eastAsia="en-IN"/>
              </w:rPr>
            </w:pPr>
          </w:p>
        </w:tc>
        <w:tc>
          <w:tcPr>
            <w:tcW w:w="960" w:type="dxa"/>
            <w:hideMark/>
          </w:tcPr>
          <w:p w14:paraId="2F1F5B9A"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960" w:type="dxa"/>
            <w:vMerge/>
            <w:hideMark/>
          </w:tcPr>
          <w:p w14:paraId="6109E70E" w14:textId="77777777" w:rsidR="0093577E" w:rsidRPr="00B556E0" w:rsidRDefault="0093577E" w:rsidP="0093577E">
            <w:pPr>
              <w:rPr>
                <w:rFonts w:ascii="Arial" w:hAnsi="Arial" w:cs="Arial"/>
                <w:b/>
                <w:bCs/>
                <w:sz w:val="20"/>
                <w:szCs w:val="20"/>
                <w:lang w:val="en-IN" w:eastAsia="en-IN"/>
              </w:rPr>
            </w:pPr>
          </w:p>
        </w:tc>
        <w:tc>
          <w:tcPr>
            <w:tcW w:w="960" w:type="dxa"/>
            <w:hideMark/>
          </w:tcPr>
          <w:p w14:paraId="53F1E232"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960" w:type="dxa"/>
            <w:vMerge/>
            <w:hideMark/>
          </w:tcPr>
          <w:p w14:paraId="017F7767" w14:textId="77777777" w:rsidR="0093577E" w:rsidRPr="00B556E0" w:rsidRDefault="0093577E" w:rsidP="0093577E">
            <w:pPr>
              <w:rPr>
                <w:rFonts w:ascii="Arial" w:hAnsi="Arial" w:cs="Arial"/>
                <w:b/>
                <w:bCs/>
                <w:sz w:val="20"/>
                <w:szCs w:val="20"/>
                <w:lang w:val="en-IN" w:eastAsia="en-IN"/>
              </w:rPr>
            </w:pPr>
          </w:p>
        </w:tc>
        <w:tc>
          <w:tcPr>
            <w:tcW w:w="960" w:type="dxa"/>
            <w:hideMark/>
          </w:tcPr>
          <w:p w14:paraId="121458BA"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(kA)</w:t>
            </w:r>
          </w:p>
        </w:tc>
        <w:tc>
          <w:tcPr>
            <w:tcW w:w="960" w:type="dxa"/>
            <w:vMerge/>
            <w:hideMark/>
          </w:tcPr>
          <w:p w14:paraId="319C94CA" w14:textId="77777777" w:rsidR="0093577E" w:rsidRPr="00B556E0" w:rsidRDefault="0093577E" w:rsidP="0093577E">
            <w:pPr>
              <w:rPr>
                <w:rFonts w:ascii="Arial" w:hAnsi="Arial" w:cs="Arial"/>
                <w:b/>
                <w:bCs/>
                <w:sz w:val="20"/>
                <w:szCs w:val="20"/>
                <w:lang w:val="en-IN" w:eastAsia="en-IN"/>
              </w:rPr>
            </w:pPr>
          </w:p>
        </w:tc>
      </w:tr>
      <w:tr w:rsidR="00F43574" w:rsidRPr="00B556E0" w14:paraId="11BA8B74" w14:textId="77777777" w:rsidTr="0093577E">
        <w:trPr>
          <w:trHeight w:val="315"/>
          <w:jc w:val="center"/>
        </w:trPr>
        <w:tc>
          <w:tcPr>
            <w:tcW w:w="7680" w:type="dxa"/>
            <w:gridSpan w:val="8"/>
            <w:noWrap/>
            <w:hideMark/>
          </w:tcPr>
          <w:p w14:paraId="57D4973B"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  400 kV</w:t>
            </w:r>
          </w:p>
        </w:tc>
      </w:tr>
      <w:tr w:rsidR="00F43574" w:rsidRPr="00B556E0" w14:paraId="608E99A0" w14:textId="77777777" w:rsidTr="0093577E">
        <w:trPr>
          <w:trHeight w:val="315"/>
          <w:jc w:val="center"/>
        </w:trPr>
        <w:tc>
          <w:tcPr>
            <w:tcW w:w="960" w:type="dxa"/>
            <w:noWrap/>
            <w:hideMark/>
          </w:tcPr>
          <w:p w14:paraId="3C848C8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47</w:t>
            </w:r>
          </w:p>
        </w:tc>
        <w:tc>
          <w:tcPr>
            <w:tcW w:w="960" w:type="dxa"/>
            <w:noWrap/>
            <w:hideMark/>
          </w:tcPr>
          <w:p w14:paraId="440FD10A"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75</w:t>
            </w:r>
          </w:p>
        </w:tc>
        <w:tc>
          <w:tcPr>
            <w:tcW w:w="960" w:type="dxa"/>
            <w:noWrap/>
            <w:hideMark/>
          </w:tcPr>
          <w:p w14:paraId="2DD336BD"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40</w:t>
            </w:r>
          </w:p>
        </w:tc>
        <w:tc>
          <w:tcPr>
            <w:tcW w:w="960" w:type="dxa"/>
            <w:noWrap/>
            <w:hideMark/>
          </w:tcPr>
          <w:p w14:paraId="1AE7BCCA"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63</w:t>
            </w:r>
          </w:p>
        </w:tc>
        <w:tc>
          <w:tcPr>
            <w:tcW w:w="960" w:type="dxa"/>
            <w:noWrap/>
            <w:hideMark/>
          </w:tcPr>
          <w:p w14:paraId="474259D7"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69</w:t>
            </w:r>
          </w:p>
        </w:tc>
        <w:tc>
          <w:tcPr>
            <w:tcW w:w="960" w:type="dxa"/>
            <w:noWrap/>
            <w:hideMark/>
          </w:tcPr>
          <w:p w14:paraId="577D5962"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110</w:t>
            </w:r>
          </w:p>
        </w:tc>
        <w:tc>
          <w:tcPr>
            <w:tcW w:w="960" w:type="dxa"/>
            <w:noWrap/>
            <w:hideMark/>
          </w:tcPr>
          <w:p w14:paraId="7EDADAFE"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64</w:t>
            </w:r>
          </w:p>
        </w:tc>
        <w:tc>
          <w:tcPr>
            <w:tcW w:w="960" w:type="dxa"/>
            <w:noWrap/>
            <w:hideMark/>
          </w:tcPr>
          <w:p w14:paraId="2D102CAC"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102</w:t>
            </w:r>
          </w:p>
        </w:tc>
      </w:tr>
      <w:tr w:rsidR="00F43574" w:rsidRPr="00B556E0" w14:paraId="2E3CACFB" w14:textId="77777777" w:rsidTr="0093577E">
        <w:trPr>
          <w:trHeight w:val="315"/>
          <w:jc w:val="center"/>
        </w:trPr>
        <w:tc>
          <w:tcPr>
            <w:tcW w:w="7680" w:type="dxa"/>
            <w:gridSpan w:val="8"/>
            <w:noWrap/>
            <w:hideMark/>
          </w:tcPr>
          <w:p w14:paraId="59A8727B" w14:textId="77777777" w:rsidR="0093577E" w:rsidRPr="00B556E0" w:rsidRDefault="0093577E" w:rsidP="0093577E">
            <w:pPr>
              <w:jc w:val="center"/>
              <w:rPr>
                <w:rFonts w:ascii="Arial" w:hAnsi="Arial" w:cs="Arial"/>
                <w:b/>
                <w:bCs/>
                <w:sz w:val="20"/>
                <w:szCs w:val="20"/>
                <w:lang w:val="en-IN" w:eastAsia="en-IN"/>
              </w:rPr>
            </w:pPr>
            <w:r w:rsidRPr="00B556E0">
              <w:rPr>
                <w:rFonts w:ascii="Arial" w:hAnsi="Arial" w:cs="Arial"/>
                <w:b/>
                <w:bCs/>
                <w:sz w:val="20"/>
                <w:szCs w:val="20"/>
                <w:lang w:val="en-IN" w:eastAsia="en-IN"/>
              </w:rPr>
              <w:t>220 kV</w:t>
            </w:r>
          </w:p>
        </w:tc>
      </w:tr>
      <w:tr w:rsidR="00F43574" w:rsidRPr="00B556E0" w14:paraId="547FB4AA" w14:textId="77777777" w:rsidTr="0093577E">
        <w:trPr>
          <w:trHeight w:val="315"/>
          <w:jc w:val="center"/>
        </w:trPr>
        <w:tc>
          <w:tcPr>
            <w:tcW w:w="960" w:type="dxa"/>
            <w:noWrap/>
            <w:hideMark/>
          </w:tcPr>
          <w:p w14:paraId="68C4D9EB"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49</w:t>
            </w:r>
          </w:p>
        </w:tc>
        <w:tc>
          <w:tcPr>
            <w:tcW w:w="960" w:type="dxa"/>
            <w:noWrap/>
            <w:hideMark/>
          </w:tcPr>
          <w:p w14:paraId="62E90A2D"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123</w:t>
            </w:r>
          </w:p>
        </w:tc>
        <w:tc>
          <w:tcPr>
            <w:tcW w:w="960" w:type="dxa"/>
            <w:noWrap/>
            <w:hideMark/>
          </w:tcPr>
          <w:p w14:paraId="21383937"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45</w:t>
            </w:r>
          </w:p>
        </w:tc>
        <w:tc>
          <w:tcPr>
            <w:tcW w:w="960" w:type="dxa"/>
            <w:noWrap/>
            <w:hideMark/>
          </w:tcPr>
          <w:p w14:paraId="04F7B6CB"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113</w:t>
            </w:r>
          </w:p>
        </w:tc>
        <w:tc>
          <w:tcPr>
            <w:tcW w:w="960" w:type="dxa"/>
            <w:noWrap/>
            <w:hideMark/>
          </w:tcPr>
          <w:p w14:paraId="2E2C4BFC"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36</w:t>
            </w:r>
          </w:p>
        </w:tc>
        <w:tc>
          <w:tcPr>
            <w:tcW w:w="960" w:type="dxa"/>
            <w:noWrap/>
            <w:hideMark/>
          </w:tcPr>
          <w:p w14:paraId="746BCBE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90</w:t>
            </w:r>
          </w:p>
        </w:tc>
        <w:tc>
          <w:tcPr>
            <w:tcW w:w="960" w:type="dxa"/>
            <w:noWrap/>
            <w:hideMark/>
          </w:tcPr>
          <w:p w14:paraId="667A301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32</w:t>
            </w:r>
          </w:p>
        </w:tc>
        <w:tc>
          <w:tcPr>
            <w:tcW w:w="960" w:type="dxa"/>
            <w:noWrap/>
            <w:hideMark/>
          </w:tcPr>
          <w:p w14:paraId="7893ADCE"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80</w:t>
            </w:r>
          </w:p>
        </w:tc>
      </w:tr>
      <w:tr w:rsidR="00F43574" w:rsidRPr="00B556E0" w14:paraId="52C5FBC3" w14:textId="77777777" w:rsidTr="0093577E">
        <w:trPr>
          <w:trHeight w:val="315"/>
          <w:jc w:val="center"/>
        </w:trPr>
        <w:tc>
          <w:tcPr>
            <w:tcW w:w="960" w:type="dxa"/>
            <w:noWrap/>
            <w:hideMark/>
          </w:tcPr>
          <w:p w14:paraId="4242CF4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40</w:t>
            </w:r>
          </w:p>
        </w:tc>
        <w:tc>
          <w:tcPr>
            <w:tcW w:w="960" w:type="dxa"/>
            <w:noWrap/>
            <w:hideMark/>
          </w:tcPr>
          <w:p w14:paraId="18169164"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100</w:t>
            </w:r>
          </w:p>
        </w:tc>
        <w:tc>
          <w:tcPr>
            <w:tcW w:w="960" w:type="dxa"/>
            <w:noWrap/>
            <w:hideMark/>
          </w:tcPr>
          <w:p w14:paraId="34D45E74"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42</w:t>
            </w:r>
          </w:p>
        </w:tc>
        <w:tc>
          <w:tcPr>
            <w:tcW w:w="960" w:type="dxa"/>
            <w:noWrap/>
            <w:hideMark/>
          </w:tcPr>
          <w:p w14:paraId="523859A9"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105</w:t>
            </w:r>
          </w:p>
        </w:tc>
        <w:tc>
          <w:tcPr>
            <w:tcW w:w="960" w:type="dxa"/>
            <w:noWrap/>
            <w:hideMark/>
          </w:tcPr>
          <w:p w14:paraId="56D49A3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40</w:t>
            </w:r>
          </w:p>
        </w:tc>
        <w:tc>
          <w:tcPr>
            <w:tcW w:w="960" w:type="dxa"/>
            <w:noWrap/>
            <w:hideMark/>
          </w:tcPr>
          <w:p w14:paraId="352CE016"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100</w:t>
            </w:r>
          </w:p>
        </w:tc>
        <w:tc>
          <w:tcPr>
            <w:tcW w:w="960" w:type="dxa"/>
            <w:noWrap/>
            <w:hideMark/>
          </w:tcPr>
          <w:p w14:paraId="159D7700"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42</w:t>
            </w:r>
          </w:p>
        </w:tc>
        <w:tc>
          <w:tcPr>
            <w:tcW w:w="960" w:type="dxa"/>
            <w:noWrap/>
            <w:hideMark/>
          </w:tcPr>
          <w:p w14:paraId="54EAE7A8" w14:textId="77777777" w:rsidR="0093577E" w:rsidRPr="00B556E0" w:rsidRDefault="0093577E" w:rsidP="0093577E">
            <w:pPr>
              <w:jc w:val="center"/>
              <w:rPr>
                <w:rFonts w:ascii="Arial" w:hAnsi="Arial" w:cs="Arial"/>
                <w:sz w:val="20"/>
                <w:szCs w:val="20"/>
                <w:lang w:val="en-IN" w:eastAsia="en-IN"/>
              </w:rPr>
            </w:pPr>
            <w:r w:rsidRPr="00B556E0">
              <w:rPr>
                <w:rFonts w:ascii="Arial" w:hAnsi="Arial" w:cs="Arial"/>
                <w:sz w:val="20"/>
                <w:szCs w:val="20"/>
                <w:lang w:val="en-IN" w:eastAsia="en-IN"/>
              </w:rPr>
              <w:t>105</w:t>
            </w:r>
          </w:p>
        </w:tc>
      </w:tr>
    </w:tbl>
    <w:p w14:paraId="1058389E" w14:textId="77777777" w:rsidR="0093577E" w:rsidRPr="00B556E0" w:rsidRDefault="0093577E" w:rsidP="0093577E">
      <w:pPr>
        <w:tabs>
          <w:tab w:val="left" w:pos="6379"/>
        </w:tabs>
        <w:autoSpaceDE w:val="0"/>
        <w:autoSpaceDN w:val="0"/>
        <w:adjustRightInd w:val="0"/>
        <w:spacing w:before="120" w:line="360" w:lineRule="auto"/>
        <w:jc w:val="both"/>
        <w:rPr>
          <w:rFonts w:ascii="Arial" w:hAnsi="Arial" w:cs="Arial"/>
          <w:b/>
          <w:bCs/>
        </w:rPr>
      </w:pPr>
      <w:r w:rsidRPr="00B556E0">
        <w:rPr>
          <w:rFonts w:ascii="Arial" w:hAnsi="Arial" w:cs="Arial"/>
          <w:b/>
          <w:bCs/>
        </w:rPr>
        <w:t>Recommendation:</w:t>
      </w:r>
    </w:p>
    <w:p w14:paraId="2380B189" w14:textId="77777777" w:rsidR="0093577E" w:rsidRPr="00B556E0" w:rsidRDefault="0093577E" w:rsidP="0093577E">
      <w:pPr>
        <w:pStyle w:val="ListParagraph"/>
        <w:widowControl w:val="0"/>
        <w:numPr>
          <w:ilvl w:val="0"/>
          <w:numId w:val="30"/>
        </w:numPr>
        <w:autoSpaceDE w:val="0"/>
        <w:autoSpaceDN w:val="0"/>
        <w:adjustRightInd w:val="0"/>
        <w:spacing w:after="0" w:line="360" w:lineRule="auto"/>
        <w:ind w:left="567" w:hanging="425"/>
        <w:jc w:val="both"/>
        <w:rPr>
          <w:rFonts w:ascii="Arial" w:hAnsi="Arial" w:cs="Arial"/>
          <w:sz w:val="24"/>
          <w:szCs w:val="24"/>
        </w:rPr>
      </w:pPr>
      <w:proofErr w:type="spellStart"/>
      <w:r w:rsidRPr="00B556E0">
        <w:rPr>
          <w:rFonts w:ascii="Arial" w:hAnsi="Arial" w:cs="Arial"/>
          <w:spacing w:val="2"/>
          <w:sz w:val="24"/>
          <w:szCs w:val="24"/>
        </w:rPr>
        <w:t>Meramundali</w:t>
      </w:r>
      <w:proofErr w:type="spellEnd"/>
      <w:r w:rsidRPr="00B556E0">
        <w:rPr>
          <w:rFonts w:ascii="Arial" w:hAnsi="Arial" w:cs="Arial"/>
          <w:spacing w:val="2"/>
          <w:sz w:val="24"/>
          <w:szCs w:val="24"/>
        </w:rPr>
        <w:t xml:space="preserve">-A, and </w:t>
      </w:r>
      <w:proofErr w:type="spellStart"/>
      <w:r w:rsidRPr="00B556E0">
        <w:rPr>
          <w:rFonts w:ascii="Arial" w:hAnsi="Arial" w:cs="Arial"/>
          <w:spacing w:val="2"/>
          <w:sz w:val="24"/>
          <w:szCs w:val="24"/>
        </w:rPr>
        <w:t>Budhipadar</w:t>
      </w:r>
      <w:proofErr w:type="spellEnd"/>
      <w:r w:rsidRPr="00B556E0">
        <w:rPr>
          <w:rFonts w:ascii="Arial" w:hAnsi="Arial" w:cs="Arial"/>
          <w:spacing w:val="2"/>
          <w:sz w:val="24"/>
          <w:szCs w:val="24"/>
        </w:rPr>
        <w:t xml:space="preserve"> </w:t>
      </w:r>
      <w:r w:rsidRPr="00B556E0">
        <w:rPr>
          <w:rFonts w:ascii="Arial" w:hAnsi="Arial" w:cs="Arial"/>
          <w:sz w:val="24"/>
          <w:szCs w:val="24"/>
        </w:rPr>
        <w:t xml:space="preserve">220 kV substations having 40kA breakers are presently in high fault level zones. It is recommended to upgrade the breaker of </w:t>
      </w:r>
      <w:proofErr w:type="spellStart"/>
      <w:r w:rsidRPr="00B556E0">
        <w:rPr>
          <w:rFonts w:ascii="Arial" w:hAnsi="Arial" w:cs="Arial"/>
          <w:sz w:val="24"/>
          <w:szCs w:val="24"/>
        </w:rPr>
        <w:t>Meramunduli</w:t>
      </w:r>
      <w:proofErr w:type="spellEnd"/>
      <w:r w:rsidRPr="00B556E0">
        <w:rPr>
          <w:rFonts w:ascii="Arial" w:hAnsi="Arial" w:cs="Arial"/>
          <w:sz w:val="24"/>
          <w:szCs w:val="24"/>
        </w:rPr>
        <w:t>-A to 63kA, and upgrade the Budhipadar 220/132kV AIS to 400/220kV GIS to accommodate upcoming generations, and CGPs.</w:t>
      </w:r>
    </w:p>
    <w:p w14:paraId="1B2787B9" w14:textId="77777777" w:rsidR="0093577E" w:rsidRPr="00B556E0" w:rsidRDefault="0093577E" w:rsidP="0093577E">
      <w:pPr>
        <w:pStyle w:val="ListParagraph"/>
        <w:widowControl w:val="0"/>
        <w:numPr>
          <w:ilvl w:val="0"/>
          <w:numId w:val="30"/>
        </w:numPr>
        <w:autoSpaceDE w:val="0"/>
        <w:autoSpaceDN w:val="0"/>
        <w:adjustRightInd w:val="0"/>
        <w:spacing w:after="0" w:line="360" w:lineRule="auto"/>
        <w:ind w:left="567" w:hanging="425"/>
        <w:jc w:val="both"/>
        <w:rPr>
          <w:rFonts w:ascii="Arial" w:hAnsi="Arial" w:cs="Arial"/>
          <w:sz w:val="24"/>
          <w:szCs w:val="24"/>
        </w:rPr>
      </w:pPr>
      <w:r w:rsidRPr="00B556E0">
        <w:rPr>
          <w:rFonts w:ascii="Arial" w:hAnsi="Arial" w:cs="Arial"/>
          <w:sz w:val="24"/>
          <w:szCs w:val="24"/>
        </w:rPr>
        <w:t>Budhipadar</w:t>
      </w:r>
      <w:r w:rsidRPr="00B556E0">
        <w:rPr>
          <w:rFonts w:ascii="Arial" w:hAnsi="Arial" w:cs="Arial"/>
          <w:spacing w:val="2"/>
          <w:sz w:val="24"/>
          <w:szCs w:val="24"/>
        </w:rPr>
        <w:t xml:space="preserve"> </w:t>
      </w:r>
      <w:r w:rsidRPr="00B556E0">
        <w:rPr>
          <w:rFonts w:ascii="Arial" w:hAnsi="Arial" w:cs="Arial"/>
          <w:sz w:val="24"/>
          <w:szCs w:val="24"/>
        </w:rPr>
        <w:t>220 kV substations having 40kA breaker is in high fault level zones up to year 2025-26. Fault level is reducing in 2026-27, as Bhusana Steel and Aditya Alumina are shifted to Lapanga 400kV. It is recommended to upgrade the breaker to 63kA until the shifting.</w:t>
      </w:r>
    </w:p>
    <w:p w14:paraId="568E8B76" w14:textId="77777777" w:rsidR="0093577E" w:rsidRPr="00B556E0" w:rsidRDefault="0093577E" w:rsidP="0093577E">
      <w:pPr>
        <w:spacing w:line="360" w:lineRule="auto"/>
        <w:jc w:val="both"/>
        <w:rPr>
          <w:rFonts w:ascii="Arial" w:hAnsi="Arial" w:cs="Arial"/>
        </w:rPr>
      </w:pPr>
      <w:r w:rsidRPr="00B556E0">
        <w:rPr>
          <w:rFonts w:ascii="Arial" w:hAnsi="Arial" w:cs="Arial"/>
        </w:rPr>
        <w:t xml:space="preserve">After generation shifting, the Lapanga 400kV bus is recommended to be modified using a split bus arrangement to accommodate the existing breaker capacity. </w:t>
      </w:r>
    </w:p>
    <w:p w14:paraId="3589241B" w14:textId="77777777" w:rsidR="00A01F47" w:rsidRPr="00B556E0" w:rsidRDefault="00A01F47" w:rsidP="0093577E">
      <w:pPr>
        <w:spacing w:line="360" w:lineRule="auto"/>
        <w:jc w:val="both"/>
        <w:rPr>
          <w:rFonts w:ascii="Arial" w:hAnsi="Arial" w:cs="Arial"/>
        </w:rPr>
      </w:pPr>
    </w:p>
    <w:p w14:paraId="693AEB69" w14:textId="2925F2DB" w:rsidR="00836958" w:rsidRPr="00B556E0" w:rsidRDefault="0093577E" w:rsidP="00A01F47">
      <w:pPr>
        <w:spacing w:line="360" w:lineRule="auto"/>
        <w:jc w:val="both"/>
        <w:rPr>
          <w:rFonts w:ascii="Arial" w:hAnsi="Arial" w:cs="Arial"/>
        </w:rPr>
      </w:pPr>
      <w:r w:rsidRPr="00B556E0">
        <w:rPr>
          <w:rFonts w:ascii="Arial" w:hAnsi="Arial" w:cs="Arial"/>
        </w:rPr>
        <w:t xml:space="preserve">OPTCL has taken some of the corrective measures as per the </w:t>
      </w:r>
      <w:r w:rsidR="00A72F24" w:rsidRPr="00B556E0">
        <w:rPr>
          <w:rFonts w:ascii="Arial" w:hAnsi="Arial" w:cs="Arial"/>
        </w:rPr>
        <w:t xml:space="preserve">aforesaid </w:t>
      </w:r>
      <w:r w:rsidRPr="00B556E0">
        <w:rPr>
          <w:rFonts w:ascii="Arial" w:hAnsi="Arial" w:cs="Arial"/>
        </w:rPr>
        <w:t>recommendations of revised 14th Intra-state Transmission plan study report.</w:t>
      </w:r>
    </w:p>
    <w:p w14:paraId="1465FF8D" w14:textId="77777777" w:rsidR="00535B23" w:rsidRPr="00B556E0" w:rsidRDefault="00535B23" w:rsidP="00535B23">
      <w:pPr>
        <w:spacing w:line="360" w:lineRule="auto"/>
        <w:jc w:val="both"/>
        <w:rPr>
          <w:rFonts w:ascii="Arial" w:hAnsi="Arial" w:cs="Arial"/>
          <w:b/>
        </w:rPr>
      </w:pPr>
      <w:r w:rsidRPr="00B556E0">
        <w:rPr>
          <w:rFonts w:ascii="Arial" w:hAnsi="Arial" w:cs="Arial"/>
          <w:b/>
        </w:rPr>
        <w:t xml:space="preserve">Query No 9: </w:t>
      </w:r>
    </w:p>
    <w:p w14:paraId="280986FC" w14:textId="77777777" w:rsidR="00535B23" w:rsidRPr="00B556E0" w:rsidRDefault="00DF6FF9" w:rsidP="00DF6FF9">
      <w:pPr>
        <w:spacing w:before="144" w:line="276" w:lineRule="auto"/>
        <w:jc w:val="both"/>
        <w:rPr>
          <w:rFonts w:ascii="Arial" w:hAnsi="Arial" w:cs="Arial"/>
          <w:i/>
        </w:rPr>
      </w:pPr>
      <w:r w:rsidRPr="00B556E0">
        <w:rPr>
          <w:rFonts w:ascii="Arial" w:hAnsi="Arial" w:cs="Arial"/>
          <w:i/>
        </w:rPr>
        <w:t>OPTCL should submit the details of DISCOM-wise energy transactions (in MU) made through 33kV &amp; 11kV networks for FY 2023-24, 2024-25 &amp; 2025-26 up-to-date.</w:t>
      </w:r>
    </w:p>
    <w:p w14:paraId="108C4552" w14:textId="77777777" w:rsidR="00DF6FF9" w:rsidRPr="00B556E0" w:rsidRDefault="00DF6FF9" w:rsidP="00DF6FF9">
      <w:pPr>
        <w:spacing w:before="144" w:line="276" w:lineRule="auto"/>
        <w:jc w:val="both"/>
        <w:rPr>
          <w:rFonts w:ascii="Arial" w:hAnsi="Arial" w:cs="Arial"/>
          <w:b/>
          <w:bCs/>
        </w:rPr>
      </w:pPr>
      <w:r w:rsidRPr="00B556E0">
        <w:rPr>
          <w:rFonts w:ascii="Arial" w:hAnsi="Arial" w:cs="Arial"/>
          <w:b/>
          <w:bCs/>
        </w:rPr>
        <w:t>Reply of OPTCL:</w:t>
      </w:r>
    </w:p>
    <w:p w14:paraId="704C111C" w14:textId="5756D11D" w:rsidR="00142A25" w:rsidRPr="00B556E0" w:rsidRDefault="00142A25" w:rsidP="00142A25">
      <w:pPr>
        <w:spacing w:line="360" w:lineRule="auto"/>
        <w:ind w:right="425" w:firstLine="567"/>
        <w:jc w:val="both"/>
        <w:rPr>
          <w:rFonts w:ascii="Arial" w:hAnsi="Arial" w:cs="Arial"/>
          <w:b/>
          <w:sz w:val="22"/>
          <w:lang w:eastAsia="ar-SA"/>
        </w:rPr>
      </w:pPr>
      <w:r w:rsidRPr="00B556E0">
        <w:rPr>
          <w:rFonts w:ascii="Arial" w:hAnsi="Arial" w:cs="Arial"/>
          <w:lang w:eastAsia="ar-SA"/>
        </w:rPr>
        <w:t xml:space="preserve">The DISCOM wise energy </w:t>
      </w:r>
      <w:r w:rsidR="00EE03CB" w:rsidRPr="00B556E0">
        <w:rPr>
          <w:rFonts w:ascii="Arial" w:hAnsi="Arial" w:cs="Arial"/>
          <w:lang w:eastAsia="ar-SA"/>
        </w:rPr>
        <w:t>transaction (in MU) through 33kV &amp; 11kV networks for FY 2023-24, 2024-25 &amp; 2025-26 (up-to-31.12.2025</w:t>
      </w:r>
      <w:r w:rsidR="00A72F24" w:rsidRPr="00B556E0">
        <w:rPr>
          <w:rFonts w:ascii="Arial" w:hAnsi="Arial" w:cs="Arial"/>
          <w:lang w:eastAsia="ar-SA"/>
        </w:rPr>
        <w:t>) are</w:t>
      </w:r>
      <w:r w:rsidR="00EE03CB" w:rsidRPr="00B556E0">
        <w:rPr>
          <w:rFonts w:ascii="Arial" w:hAnsi="Arial" w:cs="Arial"/>
          <w:lang w:eastAsia="ar-SA"/>
        </w:rPr>
        <w:t xml:space="preserve"> </w:t>
      </w:r>
      <w:r w:rsidR="00A72F24" w:rsidRPr="00B556E0">
        <w:rPr>
          <w:rFonts w:ascii="Arial" w:hAnsi="Arial" w:cs="Arial"/>
          <w:lang w:eastAsia="ar-SA"/>
        </w:rPr>
        <w:t>as hereunder</w:t>
      </w:r>
      <w:r w:rsidRPr="00B556E0">
        <w:rPr>
          <w:rFonts w:ascii="Arial" w:hAnsi="Arial" w:cs="Arial"/>
          <w:lang w:eastAsia="ar-SA"/>
        </w:rPr>
        <w:t>.</w:t>
      </w:r>
      <w:r w:rsidRPr="00B556E0">
        <w:rPr>
          <w:rFonts w:ascii="Arial" w:hAnsi="Arial" w:cs="Arial"/>
          <w:b/>
          <w:sz w:val="22"/>
          <w:lang w:eastAsia="ar-SA"/>
        </w:rPr>
        <w:t xml:space="preserve">   </w:t>
      </w:r>
    </w:p>
    <w:p w14:paraId="2936B608" w14:textId="77777777" w:rsidR="003B26B2" w:rsidRPr="00B556E0" w:rsidRDefault="003B26B2" w:rsidP="00142A25">
      <w:pPr>
        <w:spacing w:line="360" w:lineRule="auto"/>
        <w:ind w:right="425" w:firstLine="567"/>
        <w:jc w:val="both"/>
        <w:rPr>
          <w:rFonts w:ascii="Arial" w:hAnsi="Arial" w:cs="Arial"/>
          <w:b/>
          <w:sz w:val="22"/>
          <w:lang w:eastAsia="ar-SA"/>
        </w:rPr>
      </w:pPr>
    </w:p>
    <w:p w14:paraId="32F2116C" w14:textId="77777777" w:rsidR="003B26B2" w:rsidRPr="00B556E0" w:rsidRDefault="003B26B2" w:rsidP="00142A25">
      <w:pPr>
        <w:spacing w:line="360" w:lineRule="auto"/>
        <w:ind w:right="425" w:firstLine="567"/>
        <w:jc w:val="both"/>
        <w:rPr>
          <w:rFonts w:ascii="Arial" w:hAnsi="Arial" w:cs="Arial"/>
          <w:b/>
          <w:sz w:val="22"/>
          <w:lang w:eastAsia="ar-SA"/>
        </w:rPr>
      </w:pPr>
    </w:p>
    <w:p w14:paraId="0B931EC6" w14:textId="77777777" w:rsidR="003B26B2" w:rsidRPr="00B556E0" w:rsidRDefault="003B26B2" w:rsidP="00142A25">
      <w:pPr>
        <w:spacing w:line="360" w:lineRule="auto"/>
        <w:ind w:right="425" w:firstLine="567"/>
        <w:jc w:val="both"/>
        <w:rPr>
          <w:rFonts w:ascii="Arial" w:hAnsi="Arial" w:cs="Arial"/>
          <w:b/>
          <w:sz w:val="22"/>
          <w:lang w:eastAsia="ar-SA"/>
        </w:rPr>
      </w:pPr>
    </w:p>
    <w:tbl>
      <w:tblPr>
        <w:tblpPr w:leftFromText="180" w:rightFromText="180" w:vertAnchor="text" w:horzAnchor="page" w:tblpX="2977" w:tblpY="351"/>
        <w:tblW w:w="5807" w:type="dxa"/>
        <w:tblLook w:val="04A0" w:firstRow="1" w:lastRow="0" w:firstColumn="1" w:lastColumn="0" w:noHBand="0" w:noVBand="1"/>
      </w:tblPr>
      <w:tblGrid>
        <w:gridCol w:w="2028"/>
        <w:gridCol w:w="1140"/>
        <w:gridCol w:w="1080"/>
        <w:gridCol w:w="1559"/>
      </w:tblGrid>
      <w:tr w:rsidR="00EE03CB" w:rsidRPr="00B556E0" w14:paraId="63AAC824" w14:textId="77777777" w:rsidTr="00EE03CB">
        <w:trPr>
          <w:trHeight w:val="421"/>
        </w:trPr>
        <w:tc>
          <w:tcPr>
            <w:tcW w:w="2028" w:type="dxa"/>
            <w:tcBorders>
              <w:top w:val="single" w:sz="4" w:space="0" w:color="auto"/>
              <w:left w:val="single" w:sz="4" w:space="0" w:color="auto"/>
              <w:bottom w:val="single" w:sz="4" w:space="0" w:color="auto"/>
              <w:right w:val="single" w:sz="4" w:space="0" w:color="auto"/>
            </w:tcBorders>
            <w:noWrap/>
            <w:vAlign w:val="bottom"/>
            <w:hideMark/>
          </w:tcPr>
          <w:p w14:paraId="31395376" w14:textId="77777777" w:rsidR="00142A25" w:rsidRPr="00B556E0" w:rsidRDefault="00142A25" w:rsidP="00910F81">
            <w:pPr>
              <w:rPr>
                <w:rFonts w:ascii="Arial" w:hAnsi="Arial" w:cs="Arial"/>
                <w:b/>
                <w:bCs/>
                <w:sz w:val="20"/>
                <w:szCs w:val="20"/>
                <w:lang w:val="en-IN" w:eastAsia="en-IN"/>
              </w:rPr>
            </w:pPr>
            <w:r w:rsidRPr="00B556E0">
              <w:rPr>
                <w:rFonts w:ascii="Arial" w:hAnsi="Arial" w:cs="Arial"/>
                <w:b/>
                <w:bCs/>
                <w:sz w:val="20"/>
                <w:szCs w:val="20"/>
              </w:rPr>
              <w:lastRenderedPageBreak/>
              <w:t>DISCOMS</w:t>
            </w:r>
          </w:p>
        </w:tc>
        <w:tc>
          <w:tcPr>
            <w:tcW w:w="1140" w:type="dxa"/>
            <w:tcBorders>
              <w:top w:val="single" w:sz="4" w:space="0" w:color="auto"/>
              <w:left w:val="nil"/>
              <w:bottom w:val="single" w:sz="4" w:space="0" w:color="auto"/>
              <w:right w:val="single" w:sz="4" w:space="0" w:color="auto"/>
            </w:tcBorders>
            <w:noWrap/>
            <w:vAlign w:val="bottom"/>
            <w:hideMark/>
          </w:tcPr>
          <w:p w14:paraId="7F43AC1B" w14:textId="77777777" w:rsidR="00142A25" w:rsidRPr="00B556E0" w:rsidRDefault="00142A25" w:rsidP="00910F81">
            <w:pPr>
              <w:jc w:val="center"/>
              <w:rPr>
                <w:rFonts w:ascii="Arial" w:hAnsi="Arial" w:cs="Arial"/>
                <w:b/>
                <w:bCs/>
                <w:sz w:val="20"/>
                <w:szCs w:val="20"/>
              </w:rPr>
            </w:pPr>
            <w:r w:rsidRPr="00B556E0">
              <w:rPr>
                <w:rFonts w:ascii="Arial" w:hAnsi="Arial" w:cs="Arial"/>
                <w:b/>
                <w:bCs/>
                <w:sz w:val="20"/>
                <w:szCs w:val="20"/>
              </w:rPr>
              <w:t>2023-24</w:t>
            </w:r>
          </w:p>
        </w:tc>
        <w:tc>
          <w:tcPr>
            <w:tcW w:w="1080" w:type="dxa"/>
            <w:tcBorders>
              <w:top w:val="single" w:sz="4" w:space="0" w:color="auto"/>
              <w:left w:val="nil"/>
              <w:bottom w:val="single" w:sz="4" w:space="0" w:color="auto"/>
              <w:right w:val="single" w:sz="4" w:space="0" w:color="auto"/>
            </w:tcBorders>
            <w:vAlign w:val="bottom"/>
            <w:hideMark/>
          </w:tcPr>
          <w:p w14:paraId="622E8AA2" w14:textId="77777777" w:rsidR="00142A25" w:rsidRPr="00B556E0" w:rsidRDefault="00142A25" w:rsidP="00404D85">
            <w:pPr>
              <w:jc w:val="center"/>
              <w:rPr>
                <w:rFonts w:ascii="Arial" w:hAnsi="Arial" w:cs="Arial"/>
                <w:b/>
                <w:bCs/>
                <w:sz w:val="20"/>
                <w:szCs w:val="20"/>
              </w:rPr>
            </w:pPr>
            <w:r w:rsidRPr="00B556E0">
              <w:rPr>
                <w:rFonts w:ascii="Arial" w:hAnsi="Arial" w:cs="Arial"/>
                <w:b/>
                <w:bCs/>
                <w:sz w:val="20"/>
                <w:szCs w:val="20"/>
              </w:rPr>
              <w:t>2024-25</w:t>
            </w:r>
          </w:p>
        </w:tc>
        <w:tc>
          <w:tcPr>
            <w:tcW w:w="1559" w:type="dxa"/>
            <w:tcBorders>
              <w:top w:val="single" w:sz="4" w:space="0" w:color="auto"/>
              <w:left w:val="nil"/>
              <w:bottom w:val="single" w:sz="4" w:space="0" w:color="auto"/>
              <w:right w:val="single" w:sz="4" w:space="0" w:color="auto"/>
            </w:tcBorders>
          </w:tcPr>
          <w:p w14:paraId="2E894863" w14:textId="77777777" w:rsidR="00142A25" w:rsidRPr="00B556E0" w:rsidRDefault="00142A25" w:rsidP="00910F81">
            <w:pPr>
              <w:jc w:val="center"/>
              <w:rPr>
                <w:rFonts w:ascii="Arial" w:hAnsi="Arial" w:cs="Arial"/>
                <w:b/>
                <w:bCs/>
                <w:sz w:val="20"/>
                <w:szCs w:val="20"/>
              </w:rPr>
            </w:pPr>
            <w:r w:rsidRPr="00B556E0">
              <w:rPr>
                <w:rFonts w:ascii="Arial" w:hAnsi="Arial" w:cs="Arial"/>
                <w:b/>
                <w:bCs/>
                <w:sz w:val="20"/>
                <w:szCs w:val="20"/>
              </w:rPr>
              <w:t>2025-26                              (upto Dec-25)</w:t>
            </w:r>
          </w:p>
        </w:tc>
      </w:tr>
      <w:tr w:rsidR="00EE03CB" w:rsidRPr="00B556E0" w14:paraId="79886744" w14:textId="77777777" w:rsidTr="00EE03CB">
        <w:trPr>
          <w:trHeight w:val="300"/>
        </w:trPr>
        <w:tc>
          <w:tcPr>
            <w:tcW w:w="2028" w:type="dxa"/>
            <w:tcBorders>
              <w:top w:val="nil"/>
              <w:left w:val="single" w:sz="4" w:space="0" w:color="auto"/>
              <w:bottom w:val="single" w:sz="4" w:space="0" w:color="auto"/>
              <w:right w:val="single" w:sz="4" w:space="0" w:color="auto"/>
            </w:tcBorders>
            <w:noWrap/>
            <w:vAlign w:val="center"/>
            <w:hideMark/>
          </w:tcPr>
          <w:p w14:paraId="29CD068A" w14:textId="77777777" w:rsidR="00142A25" w:rsidRPr="00B556E0" w:rsidRDefault="00142A25" w:rsidP="00910F81">
            <w:pPr>
              <w:rPr>
                <w:rFonts w:ascii="Arial" w:hAnsi="Arial" w:cs="Arial"/>
                <w:sz w:val="20"/>
                <w:szCs w:val="20"/>
              </w:rPr>
            </w:pPr>
            <w:r w:rsidRPr="00B556E0">
              <w:rPr>
                <w:rFonts w:ascii="Arial" w:hAnsi="Arial" w:cs="Arial"/>
                <w:sz w:val="20"/>
                <w:szCs w:val="20"/>
              </w:rPr>
              <w:t>TPCODL</w:t>
            </w:r>
          </w:p>
        </w:tc>
        <w:tc>
          <w:tcPr>
            <w:tcW w:w="1140" w:type="dxa"/>
            <w:tcBorders>
              <w:top w:val="nil"/>
              <w:left w:val="nil"/>
              <w:bottom w:val="single" w:sz="4" w:space="0" w:color="auto"/>
              <w:right w:val="single" w:sz="4" w:space="0" w:color="auto"/>
            </w:tcBorders>
            <w:noWrap/>
            <w:vAlign w:val="center"/>
            <w:hideMark/>
          </w:tcPr>
          <w:p w14:paraId="3980A078"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15.68 </w:t>
            </w:r>
          </w:p>
        </w:tc>
        <w:tc>
          <w:tcPr>
            <w:tcW w:w="1080" w:type="dxa"/>
            <w:tcBorders>
              <w:top w:val="nil"/>
              <w:left w:val="nil"/>
              <w:bottom w:val="single" w:sz="4" w:space="0" w:color="auto"/>
              <w:right w:val="single" w:sz="4" w:space="0" w:color="auto"/>
            </w:tcBorders>
            <w:noWrap/>
            <w:vAlign w:val="center"/>
            <w:hideMark/>
          </w:tcPr>
          <w:p w14:paraId="1698E840" w14:textId="77777777" w:rsidR="00142A25" w:rsidRPr="00B556E0" w:rsidRDefault="00FF5DBB" w:rsidP="00EE03CB">
            <w:pPr>
              <w:jc w:val="right"/>
              <w:rPr>
                <w:rFonts w:ascii="Calibri" w:hAnsi="Calibri" w:cs="Calibri"/>
                <w:sz w:val="22"/>
                <w:szCs w:val="22"/>
              </w:rPr>
            </w:pPr>
            <w:r w:rsidRPr="00B556E0">
              <w:rPr>
                <w:rFonts w:ascii="Calibri" w:hAnsi="Calibri" w:cs="Calibri"/>
                <w:sz w:val="22"/>
                <w:szCs w:val="22"/>
              </w:rPr>
              <w:t>36.33</w:t>
            </w:r>
          </w:p>
        </w:tc>
        <w:tc>
          <w:tcPr>
            <w:tcW w:w="1559" w:type="dxa"/>
            <w:tcBorders>
              <w:top w:val="nil"/>
              <w:left w:val="nil"/>
              <w:bottom w:val="single" w:sz="4" w:space="0" w:color="auto"/>
              <w:right w:val="single" w:sz="4" w:space="0" w:color="auto"/>
            </w:tcBorders>
            <w:vAlign w:val="center"/>
          </w:tcPr>
          <w:p w14:paraId="03128BC3" w14:textId="77777777" w:rsidR="00142A25" w:rsidRPr="00B556E0" w:rsidRDefault="000E5B32" w:rsidP="00EE03CB">
            <w:pPr>
              <w:jc w:val="right"/>
              <w:rPr>
                <w:rFonts w:ascii="Calibri" w:hAnsi="Calibri" w:cs="Calibri"/>
                <w:sz w:val="22"/>
                <w:szCs w:val="22"/>
              </w:rPr>
            </w:pPr>
            <w:r w:rsidRPr="00B556E0">
              <w:rPr>
                <w:rFonts w:ascii="Calibri" w:hAnsi="Calibri" w:cs="Calibri"/>
                <w:sz w:val="22"/>
                <w:szCs w:val="22"/>
              </w:rPr>
              <w:t>30.82</w:t>
            </w:r>
          </w:p>
        </w:tc>
      </w:tr>
      <w:tr w:rsidR="00EE03CB" w:rsidRPr="00B556E0" w14:paraId="457AF8B6" w14:textId="77777777" w:rsidTr="00EE03CB">
        <w:trPr>
          <w:trHeight w:val="300"/>
        </w:trPr>
        <w:tc>
          <w:tcPr>
            <w:tcW w:w="2028" w:type="dxa"/>
            <w:tcBorders>
              <w:top w:val="nil"/>
              <w:left w:val="single" w:sz="4" w:space="0" w:color="auto"/>
              <w:bottom w:val="single" w:sz="4" w:space="0" w:color="auto"/>
              <w:right w:val="single" w:sz="4" w:space="0" w:color="auto"/>
            </w:tcBorders>
            <w:noWrap/>
            <w:vAlign w:val="center"/>
            <w:hideMark/>
          </w:tcPr>
          <w:p w14:paraId="00EE9B16" w14:textId="77777777" w:rsidR="00142A25" w:rsidRPr="00B556E0" w:rsidRDefault="00142A25" w:rsidP="00910F81">
            <w:pPr>
              <w:rPr>
                <w:rFonts w:ascii="Arial" w:hAnsi="Arial" w:cs="Arial"/>
                <w:sz w:val="20"/>
                <w:szCs w:val="20"/>
              </w:rPr>
            </w:pPr>
            <w:r w:rsidRPr="00B556E0">
              <w:rPr>
                <w:rFonts w:ascii="Arial" w:hAnsi="Arial" w:cs="Arial"/>
                <w:sz w:val="20"/>
                <w:szCs w:val="20"/>
              </w:rPr>
              <w:t>TPNODL</w:t>
            </w:r>
          </w:p>
        </w:tc>
        <w:tc>
          <w:tcPr>
            <w:tcW w:w="1140" w:type="dxa"/>
            <w:tcBorders>
              <w:top w:val="nil"/>
              <w:left w:val="nil"/>
              <w:bottom w:val="single" w:sz="4" w:space="0" w:color="auto"/>
              <w:right w:val="single" w:sz="4" w:space="0" w:color="auto"/>
            </w:tcBorders>
            <w:noWrap/>
            <w:vAlign w:val="center"/>
            <w:hideMark/>
          </w:tcPr>
          <w:p w14:paraId="5CC05D74"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15.16 </w:t>
            </w:r>
          </w:p>
        </w:tc>
        <w:tc>
          <w:tcPr>
            <w:tcW w:w="1080" w:type="dxa"/>
            <w:tcBorders>
              <w:top w:val="nil"/>
              <w:left w:val="nil"/>
              <w:bottom w:val="single" w:sz="4" w:space="0" w:color="auto"/>
              <w:right w:val="single" w:sz="4" w:space="0" w:color="auto"/>
            </w:tcBorders>
            <w:noWrap/>
            <w:vAlign w:val="center"/>
            <w:hideMark/>
          </w:tcPr>
          <w:p w14:paraId="5ACE0966" w14:textId="77777777" w:rsidR="00142A25" w:rsidRPr="00B556E0" w:rsidRDefault="00FF5DBB" w:rsidP="00EE03CB">
            <w:pPr>
              <w:jc w:val="right"/>
              <w:rPr>
                <w:rFonts w:ascii="Calibri" w:hAnsi="Calibri" w:cs="Calibri"/>
                <w:sz w:val="22"/>
                <w:szCs w:val="22"/>
              </w:rPr>
            </w:pPr>
            <w:r w:rsidRPr="00B556E0">
              <w:rPr>
                <w:rFonts w:ascii="Calibri" w:hAnsi="Calibri" w:cs="Calibri"/>
                <w:sz w:val="22"/>
                <w:szCs w:val="22"/>
              </w:rPr>
              <w:t>22.30</w:t>
            </w:r>
          </w:p>
        </w:tc>
        <w:tc>
          <w:tcPr>
            <w:tcW w:w="1559" w:type="dxa"/>
            <w:tcBorders>
              <w:top w:val="nil"/>
              <w:left w:val="nil"/>
              <w:bottom w:val="single" w:sz="4" w:space="0" w:color="auto"/>
              <w:right w:val="single" w:sz="4" w:space="0" w:color="auto"/>
            </w:tcBorders>
            <w:vAlign w:val="center"/>
          </w:tcPr>
          <w:p w14:paraId="2D4B86B1" w14:textId="77777777" w:rsidR="00142A25" w:rsidRPr="00B556E0" w:rsidRDefault="000E5B32" w:rsidP="00EE03CB">
            <w:pPr>
              <w:jc w:val="right"/>
              <w:rPr>
                <w:rFonts w:ascii="Calibri" w:hAnsi="Calibri" w:cs="Calibri"/>
                <w:sz w:val="22"/>
                <w:szCs w:val="22"/>
              </w:rPr>
            </w:pPr>
            <w:r w:rsidRPr="00B556E0">
              <w:rPr>
                <w:rFonts w:ascii="Calibri" w:hAnsi="Calibri" w:cs="Calibri"/>
                <w:sz w:val="22"/>
                <w:szCs w:val="22"/>
              </w:rPr>
              <w:t>4.22</w:t>
            </w:r>
          </w:p>
        </w:tc>
      </w:tr>
      <w:tr w:rsidR="00EE03CB" w:rsidRPr="00B556E0" w14:paraId="6CE3BD2A" w14:textId="77777777" w:rsidTr="00EE03CB">
        <w:trPr>
          <w:trHeight w:val="300"/>
        </w:trPr>
        <w:tc>
          <w:tcPr>
            <w:tcW w:w="2028" w:type="dxa"/>
            <w:tcBorders>
              <w:top w:val="nil"/>
              <w:left w:val="single" w:sz="4" w:space="0" w:color="auto"/>
              <w:bottom w:val="single" w:sz="4" w:space="0" w:color="auto"/>
              <w:right w:val="single" w:sz="4" w:space="0" w:color="auto"/>
            </w:tcBorders>
            <w:noWrap/>
            <w:vAlign w:val="center"/>
            <w:hideMark/>
          </w:tcPr>
          <w:p w14:paraId="19A431BD" w14:textId="77777777" w:rsidR="00142A25" w:rsidRPr="00B556E0" w:rsidRDefault="00142A25" w:rsidP="00910F81">
            <w:pPr>
              <w:rPr>
                <w:rFonts w:ascii="Arial" w:hAnsi="Arial" w:cs="Arial"/>
                <w:sz w:val="20"/>
                <w:szCs w:val="20"/>
              </w:rPr>
            </w:pPr>
            <w:r w:rsidRPr="00B556E0">
              <w:rPr>
                <w:rFonts w:ascii="Arial" w:hAnsi="Arial" w:cs="Arial"/>
                <w:sz w:val="20"/>
                <w:szCs w:val="20"/>
              </w:rPr>
              <w:t>TPWODL</w:t>
            </w:r>
          </w:p>
        </w:tc>
        <w:tc>
          <w:tcPr>
            <w:tcW w:w="1140" w:type="dxa"/>
            <w:tcBorders>
              <w:top w:val="nil"/>
              <w:left w:val="nil"/>
              <w:bottom w:val="single" w:sz="4" w:space="0" w:color="auto"/>
              <w:right w:val="single" w:sz="4" w:space="0" w:color="auto"/>
            </w:tcBorders>
            <w:noWrap/>
            <w:vAlign w:val="center"/>
            <w:hideMark/>
          </w:tcPr>
          <w:p w14:paraId="4B14EE69"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269.80 </w:t>
            </w:r>
          </w:p>
        </w:tc>
        <w:tc>
          <w:tcPr>
            <w:tcW w:w="1080" w:type="dxa"/>
            <w:tcBorders>
              <w:top w:val="nil"/>
              <w:left w:val="nil"/>
              <w:bottom w:val="single" w:sz="4" w:space="0" w:color="auto"/>
              <w:right w:val="single" w:sz="4" w:space="0" w:color="auto"/>
            </w:tcBorders>
            <w:noWrap/>
            <w:vAlign w:val="center"/>
            <w:hideMark/>
          </w:tcPr>
          <w:p w14:paraId="7D0B084F" w14:textId="77777777" w:rsidR="00142A25" w:rsidRPr="00B556E0" w:rsidRDefault="00FF5DBB" w:rsidP="00EE03CB">
            <w:pPr>
              <w:jc w:val="right"/>
              <w:rPr>
                <w:rFonts w:ascii="Calibri" w:hAnsi="Calibri" w:cs="Calibri"/>
                <w:sz w:val="22"/>
                <w:szCs w:val="22"/>
              </w:rPr>
            </w:pPr>
            <w:r w:rsidRPr="00B556E0">
              <w:rPr>
                <w:rFonts w:ascii="Calibri" w:hAnsi="Calibri" w:cs="Calibri"/>
                <w:sz w:val="22"/>
                <w:szCs w:val="22"/>
              </w:rPr>
              <w:t>323.13</w:t>
            </w:r>
          </w:p>
        </w:tc>
        <w:tc>
          <w:tcPr>
            <w:tcW w:w="1559" w:type="dxa"/>
            <w:tcBorders>
              <w:top w:val="nil"/>
              <w:left w:val="nil"/>
              <w:bottom w:val="single" w:sz="4" w:space="0" w:color="auto"/>
              <w:right w:val="single" w:sz="4" w:space="0" w:color="auto"/>
            </w:tcBorders>
            <w:vAlign w:val="center"/>
          </w:tcPr>
          <w:p w14:paraId="2B4ABA8F"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w:t>
            </w:r>
            <w:r w:rsidR="00FA7052" w:rsidRPr="00B556E0">
              <w:rPr>
                <w:rFonts w:ascii="Calibri" w:hAnsi="Calibri" w:cs="Calibri"/>
                <w:sz w:val="22"/>
                <w:szCs w:val="22"/>
              </w:rPr>
              <w:t xml:space="preserve"> 237.12</w:t>
            </w:r>
          </w:p>
        </w:tc>
      </w:tr>
      <w:tr w:rsidR="00EE03CB" w:rsidRPr="00B556E0" w14:paraId="373A6084" w14:textId="77777777" w:rsidTr="00EE03CB">
        <w:trPr>
          <w:trHeight w:val="300"/>
        </w:trPr>
        <w:tc>
          <w:tcPr>
            <w:tcW w:w="2028" w:type="dxa"/>
            <w:tcBorders>
              <w:top w:val="nil"/>
              <w:left w:val="single" w:sz="4" w:space="0" w:color="auto"/>
              <w:bottom w:val="single" w:sz="4" w:space="0" w:color="auto"/>
              <w:right w:val="single" w:sz="4" w:space="0" w:color="auto"/>
            </w:tcBorders>
            <w:noWrap/>
            <w:vAlign w:val="center"/>
            <w:hideMark/>
          </w:tcPr>
          <w:p w14:paraId="77DCDD74" w14:textId="77777777" w:rsidR="00142A25" w:rsidRPr="00B556E0" w:rsidRDefault="00142A25" w:rsidP="00910F81">
            <w:pPr>
              <w:rPr>
                <w:rFonts w:ascii="Arial" w:hAnsi="Arial" w:cs="Arial"/>
                <w:sz w:val="20"/>
                <w:szCs w:val="20"/>
              </w:rPr>
            </w:pPr>
            <w:r w:rsidRPr="00B556E0">
              <w:rPr>
                <w:rFonts w:ascii="Arial" w:hAnsi="Arial" w:cs="Arial"/>
                <w:sz w:val="20"/>
                <w:szCs w:val="20"/>
              </w:rPr>
              <w:t>TPSODL</w:t>
            </w:r>
          </w:p>
        </w:tc>
        <w:tc>
          <w:tcPr>
            <w:tcW w:w="1140" w:type="dxa"/>
            <w:tcBorders>
              <w:top w:val="nil"/>
              <w:left w:val="nil"/>
              <w:bottom w:val="single" w:sz="4" w:space="0" w:color="auto"/>
              <w:right w:val="single" w:sz="4" w:space="0" w:color="auto"/>
            </w:tcBorders>
            <w:noWrap/>
            <w:vAlign w:val="center"/>
            <w:hideMark/>
          </w:tcPr>
          <w:p w14:paraId="6F28AC3D"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35.99 </w:t>
            </w:r>
          </w:p>
        </w:tc>
        <w:tc>
          <w:tcPr>
            <w:tcW w:w="1080" w:type="dxa"/>
            <w:tcBorders>
              <w:top w:val="nil"/>
              <w:left w:val="nil"/>
              <w:bottom w:val="single" w:sz="4" w:space="0" w:color="auto"/>
              <w:right w:val="single" w:sz="4" w:space="0" w:color="auto"/>
            </w:tcBorders>
            <w:noWrap/>
            <w:vAlign w:val="center"/>
            <w:hideMark/>
          </w:tcPr>
          <w:p w14:paraId="06649F2B" w14:textId="77777777" w:rsidR="00142A25" w:rsidRPr="00B556E0" w:rsidRDefault="00FF5DBB" w:rsidP="00EE03CB">
            <w:pPr>
              <w:jc w:val="right"/>
              <w:rPr>
                <w:rFonts w:ascii="Calibri" w:hAnsi="Calibri" w:cs="Calibri"/>
                <w:sz w:val="22"/>
                <w:szCs w:val="22"/>
              </w:rPr>
            </w:pPr>
            <w:r w:rsidRPr="00B556E0">
              <w:rPr>
                <w:rFonts w:ascii="Calibri" w:hAnsi="Calibri" w:cs="Calibri"/>
                <w:sz w:val="22"/>
                <w:szCs w:val="22"/>
              </w:rPr>
              <w:t>55.61</w:t>
            </w:r>
          </w:p>
        </w:tc>
        <w:tc>
          <w:tcPr>
            <w:tcW w:w="1559" w:type="dxa"/>
            <w:tcBorders>
              <w:top w:val="nil"/>
              <w:left w:val="nil"/>
              <w:bottom w:val="single" w:sz="4" w:space="0" w:color="auto"/>
              <w:right w:val="single" w:sz="4" w:space="0" w:color="auto"/>
            </w:tcBorders>
            <w:vAlign w:val="center"/>
          </w:tcPr>
          <w:p w14:paraId="5D3AE39A"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w:t>
            </w:r>
            <w:r w:rsidR="00FA7052" w:rsidRPr="00B556E0">
              <w:rPr>
                <w:rFonts w:ascii="Calibri" w:hAnsi="Calibri" w:cs="Calibri"/>
                <w:sz w:val="22"/>
                <w:szCs w:val="22"/>
              </w:rPr>
              <w:t xml:space="preserve"> 40.99</w:t>
            </w:r>
          </w:p>
        </w:tc>
      </w:tr>
      <w:tr w:rsidR="00EE03CB" w:rsidRPr="00B556E0" w14:paraId="4B47F96B" w14:textId="77777777" w:rsidTr="00EE03CB">
        <w:trPr>
          <w:trHeight w:val="300"/>
        </w:trPr>
        <w:tc>
          <w:tcPr>
            <w:tcW w:w="2028" w:type="dxa"/>
            <w:tcBorders>
              <w:top w:val="nil"/>
              <w:left w:val="single" w:sz="4" w:space="0" w:color="auto"/>
              <w:bottom w:val="nil"/>
              <w:right w:val="single" w:sz="4" w:space="0" w:color="auto"/>
            </w:tcBorders>
            <w:noWrap/>
            <w:vAlign w:val="center"/>
            <w:hideMark/>
          </w:tcPr>
          <w:p w14:paraId="55956C10" w14:textId="77777777" w:rsidR="00142A25" w:rsidRPr="00B556E0" w:rsidRDefault="00142A25" w:rsidP="00910F81">
            <w:pPr>
              <w:rPr>
                <w:rFonts w:ascii="Arial" w:hAnsi="Arial" w:cs="Arial"/>
                <w:b/>
                <w:bCs/>
                <w:sz w:val="20"/>
                <w:szCs w:val="20"/>
              </w:rPr>
            </w:pPr>
            <w:r w:rsidRPr="00B556E0">
              <w:rPr>
                <w:rFonts w:ascii="Arial" w:hAnsi="Arial" w:cs="Arial"/>
                <w:b/>
                <w:bCs/>
                <w:sz w:val="20"/>
                <w:szCs w:val="20"/>
              </w:rPr>
              <w:t>TOTAL</w:t>
            </w:r>
          </w:p>
        </w:tc>
        <w:tc>
          <w:tcPr>
            <w:tcW w:w="1140" w:type="dxa"/>
            <w:tcBorders>
              <w:top w:val="nil"/>
              <w:left w:val="nil"/>
              <w:bottom w:val="single" w:sz="4" w:space="0" w:color="auto"/>
              <w:right w:val="single" w:sz="4" w:space="0" w:color="auto"/>
            </w:tcBorders>
            <w:noWrap/>
            <w:vAlign w:val="center"/>
            <w:hideMark/>
          </w:tcPr>
          <w:p w14:paraId="605F7FEC" w14:textId="77777777" w:rsidR="00142A25" w:rsidRPr="00B556E0" w:rsidRDefault="00142A25" w:rsidP="00EE03CB">
            <w:pPr>
              <w:jc w:val="right"/>
              <w:rPr>
                <w:rFonts w:ascii="Calibri" w:hAnsi="Calibri" w:cs="Calibri"/>
                <w:b/>
                <w:sz w:val="22"/>
                <w:szCs w:val="22"/>
              </w:rPr>
            </w:pPr>
            <w:r w:rsidRPr="00B556E0">
              <w:rPr>
                <w:rFonts w:ascii="Calibri" w:hAnsi="Calibri" w:cs="Calibri"/>
                <w:b/>
                <w:sz w:val="22"/>
                <w:szCs w:val="22"/>
              </w:rPr>
              <w:t xml:space="preserve"> 336.63 </w:t>
            </w:r>
          </w:p>
        </w:tc>
        <w:tc>
          <w:tcPr>
            <w:tcW w:w="1080" w:type="dxa"/>
            <w:tcBorders>
              <w:top w:val="nil"/>
              <w:left w:val="nil"/>
              <w:bottom w:val="single" w:sz="4" w:space="0" w:color="auto"/>
              <w:right w:val="single" w:sz="4" w:space="0" w:color="auto"/>
            </w:tcBorders>
            <w:noWrap/>
            <w:vAlign w:val="center"/>
            <w:hideMark/>
          </w:tcPr>
          <w:p w14:paraId="4ABB5FF8" w14:textId="77777777" w:rsidR="00142A25" w:rsidRPr="00B556E0" w:rsidRDefault="00FF5DBB" w:rsidP="00EE03CB">
            <w:pPr>
              <w:jc w:val="right"/>
              <w:rPr>
                <w:rFonts w:ascii="Calibri" w:hAnsi="Calibri" w:cs="Calibri"/>
                <w:b/>
                <w:sz w:val="22"/>
                <w:szCs w:val="22"/>
              </w:rPr>
            </w:pPr>
            <w:r w:rsidRPr="00B556E0">
              <w:rPr>
                <w:rFonts w:ascii="Calibri" w:hAnsi="Calibri" w:cs="Calibri"/>
                <w:b/>
                <w:sz w:val="22"/>
                <w:szCs w:val="22"/>
              </w:rPr>
              <w:t>437.37</w:t>
            </w:r>
          </w:p>
        </w:tc>
        <w:tc>
          <w:tcPr>
            <w:tcW w:w="1559" w:type="dxa"/>
            <w:tcBorders>
              <w:top w:val="nil"/>
              <w:left w:val="nil"/>
              <w:bottom w:val="single" w:sz="4" w:space="0" w:color="auto"/>
              <w:right w:val="single" w:sz="4" w:space="0" w:color="auto"/>
            </w:tcBorders>
            <w:vAlign w:val="center"/>
          </w:tcPr>
          <w:p w14:paraId="115D81C4" w14:textId="77777777" w:rsidR="00142A25" w:rsidRPr="00B556E0" w:rsidRDefault="00FA7052" w:rsidP="00EE03CB">
            <w:pPr>
              <w:jc w:val="right"/>
              <w:rPr>
                <w:rFonts w:ascii="Calibri" w:hAnsi="Calibri" w:cs="Calibri"/>
                <w:b/>
                <w:sz w:val="22"/>
                <w:szCs w:val="22"/>
              </w:rPr>
            </w:pPr>
            <w:r w:rsidRPr="00B556E0">
              <w:rPr>
                <w:rFonts w:ascii="Calibri" w:hAnsi="Calibri" w:cs="Calibri"/>
                <w:b/>
                <w:sz w:val="22"/>
                <w:szCs w:val="22"/>
              </w:rPr>
              <w:t>313.15</w:t>
            </w:r>
          </w:p>
        </w:tc>
      </w:tr>
      <w:tr w:rsidR="00EE03CB" w:rsidRPr="00B556E0" w14:paraId="3D2A9AEE" w14:textId="77777777" w:rsidTr="00EE03CB">
        <w:trPr>
          <w:trHeight w:val="300"/>
        </w:trPr>
        <w:tc>
          <w:tcPr>
            <w:tcW w:w="2028" w:type="dxa"/>
            <w:tcBorders>
              <w:top w:val="single" w:sz="4" w:space="0" w:color="auto"/>
              <w:left w:val="single" w:sz="4" w:space="0" w:color="auto"/>
              <w:bottom w:val="single" w:sz="4" w:space="0" w:color="auto"/>
              <w:right w:val="single" w:sz="4" w:space="0" w:color="auto"/>
            </w:tcBorders>
            <w:noWrap/>
            <w:vAlign w:val="center"/>
            <w:hideMark/>
          </w:tcPr>
          <w:p w14:paraId="23386713" w14:textId="77777777" w:rsidR="00142A25" w:rsidRPr="00B556E0" w:rsidRDefault="00142A25" w:rsidP="00910F81">
            <w:pPr>
              <w:rPr>
                <w:rFonts w:ascii="Arial" w:hAnsi="Arial" w:cs="Arial"/>
                <w:sz w:val="20"/>
                <w:szCs w:val="20"/>
              </w:rPr>
            </w:pPr>
            <w:r w:rsidRPr="00B556E0">
              <w:rPr>
                <w:rFonts w:ascii="Arial" w:hAnsi="Arial" w:cs="Arial"/>
                <w:sz w:val="20"/>
                <w:szCs w:val="20"/>
              </w:rPr>
              <w:t>Approved</w:t>
            </w:r>
          </w:p>
        </w:tc>
        <w:tc>
          <w:tcPr>
            <w:tcW w:w="1140" w:type="dxa"/>
            <w:tcBorders>
              <w:top w:val="nil"/>
              <w:left w:val="nil"/>
              <w:bottom w:val="single" w:sz="4" w:space="0" w:color="auto"/>
              <w:right w:val="single" w:sz="4" w:space="0" w:color="auto"/>
            </w:tcBorders>
            <w:noWrap/>
            <w:vAlign w:val="center"/>
            <w:hideMark/>
          </w:tcPr>
          <w:p w14:paraId="45D6F847"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300.00 </w:t>
            </w:r>
          </w:p>
        </w:tc>
        <w:tc>
          <w:tcPr>
            <w:tcW w:w="1080" w:type="dxa"/>
            <w:tcBorders>
              <w:top w:val="nil"/>
              <w:left w:val="nil"/>
              <w:bottom w:val="single" w:sz="4" w:space="0" w:color="auto"/>
              <w:right w:val="single" w:sz="4" w:space="0" w:color="auto"/>
            </w:tcBorders>
            <w:noWrap/>
            <w:vAlign w:val="center"/>
            <w:hideMark/>
          </w:tcPr>
          <w:p w14:paraId="62FF945B" w14:textId="77777777" w:rsidR="00142A25" w:rsidRPr="00B556E0" w:rsidRDefault="00FA7052" w:rsidP="00EE03CB">
            <w:pPr>
              <w:jc w:val="right"/>
              <w:rPr>
                <w:rFonts w:ascii="Calibri" w:hAnsi="Calibri" w:cs="Calibri"/>
                <w:sz w:val="22"/>
                <w:szCs w:val="22"/>
              </w:rPr>
            </w:pPr>
            <w:r w:rsidRPr="00B556E0">
              <w:rPr>
                <w:rFonts w:ascii="Calibri" w:hAnsi="Calibri" w:cs="Calibri"/>
                <w:sz w:val="22"/>
                <w:szCs w:val="22"/>
              </w:rPr>
              <w:t>360</w:t>
            </w:r>
            <w:r w:rsidR="00EE03CB" w:rsidRPr="00B556E0">
              <w:rPr>
                <w:rFonts w:ascii="Calibri" w:hAnsi="Calibri" w:cs="Calibri"/>
                <w:sz w:val="22"/>
                <w:szCs w:val="22"/>
              </w:rPr>
              <w:t>.00</w:t>
            </w:r>
          </w:p>
        </w:tc>
        <w:tc>
          <w:tcPr>
            <w:tcW w:w="1559" w:type="dxa"/>
            <w:tcBorders>
              <w:top w:val="nil"/>
              <w:left w:val="nil"/>
              <w:bottom w:val="single" w:sz="4" w:space="0" w:color="auto"/>
              <w:right w:val="single" w:sz="4" w:space="0" w:color="auto"/>
            </w:tcBorders>
            <w:vAlign w:val="center"/>
          </w:tcPr>
          <w:p w14:paraId="01EB5BBA" w14:textId="77777777" w:rsidR="00142A25" w:rsidRPr="00B556E0" w:rsidRDefault="00142A25" w:rsidP="00EE03CB">
            <w:pPr>
              <w:jc w:val="right"/>
              <w:rPr>
                <w:rFonts w:ascii="Calibri" w:hAnsi="Calibri" w:cs="Calibri"/>
                <w:sz w:val="22"/>
                <w:szCs w:val="22"/>
              </w:rPr>
            </w:pPr>
            <w:r w:rsidRPr="00B556E0">
              <w:rPr>
                <w:rFonts w:ascii="Calibri" w:hAnsi="Calibri" w:cs="Calibri"/>
                <w:sz w:val="22"/>
                <w:szCs w:val="22"/>
              </w:rPr>
              <w:t xml:space="preserve"> </w:t>
            </w:r>
            <w:r w:rsidR="00FA7052" w:rsidRPr="00B556E0">
              <w:rPr>
                <w:rFonts w:ascii="Calibri" w:hAnsi="Calibri" w:cs="Calibri"/>
                <w:sz w:val="22"/>
                <w:szCs w:val="22"/>
              </w:rPr>
              <w:t>440</w:t>
            </w:r>
            <w:r w:rsidR="00EE03CB" w:rsidRPr="00B556E0">
              <w:rPr>
                <w:rFonts w:ascii="Calibri" w:hAnsi="Calibri" w:cs="Calibri"/>
                <w:sz w:val="22"/>
                <w:szCs w:val="22"/>
              </w:rPr>
              <w:t>.00</w:t>
            </w:r>
            <w:r w:rsidRPr="00B556E0">
              <w:rPr>
                <w:rFonts w:ascii="Calibri" w:hAnsi="Calibri" w:cs="Calibri"/>
                <w:sz w:val="22"/>
                <w:szCs w:val="22"/>
              </w:rPr>
              <w:t xml:space="preserve"> </w:t>
            </w:r>
          </w:p>
        </w:tc>
      </w:tr>
    </w:tbl>
    <w:p w14:paraId="26866452" w14:textId="77777777" w:rsidR="00142A25" w:rsidRPr="00B556E0" w:rsidRDefault="00142A25" w:rsidP="00C955A5">
      <w:pPr>
        <w:spacing w:line="360" w:lineRule="auto"/>
        <w:ind w:left="4320" w:firstLine="720"/>
        <w:jc w:val="both"/>
        <w:rPr>
          <w:rFonts w:ascii="Arial" w:hAnsi="Arial" w:cs="Arial"/>
          <w:b/>
          <w:lang w:eastAsia="ar-SA"/>
        </w:rPr>
      </w:pPr>
      <w:r w:rsidRPr="00B556E0">
        <w:rPr>
          <w:rFonts w:ascii="Arial" w:hAnsi="Arial" w:cs="Arial"/>
          <w:b/>
          <w:lang w:eastAsia="ar-SA"/>
        </w:rPr>
        <w:lastRenderedPageBreak/>
        <w:t>(Figures in MU)</w:t>
      </w:r>
    </w:p>
    <w:p w14:paraId="0CC36FB0" w14:textId="77777777" w:rsidR="00142A25" w:rsidRPr="00B556E0" w:rsidRDefault="00142A25" w:rsidP="00142A25">
      <w:pPr>
        <w:ind w:left="5760" w:firstLine="720"/>
        <w:rPr>
          <w:rFonts w:ascii="Arial" w:hAnsi="Arial" w:cs="Arial"/>
          <w:b/>
          <w:lang w:eastAsia="ar-SA"/>
        </w:rPr>
      </w:pPr>
      <w:r w:rsidRPr="00B556E0">
        <w:rPr>
          <w:rFonts w:ascii="Arial" w:hAnsi="Arial" w:cs="Arial"/>
          <w:b/>
          <w:lang w:eastAsia="ar-SA"/>
        </w:rPr>
        <w:t xml:space="preserve">              </w:t>
      </w:r>
    </w:p>
    <w:p w14:paraId="40A07ADE" w14:textId="77777777" w:rsidR="00142A25" w:rsidRPr="00B556E0" w:rsidRDefault="00142A25" w:rsidP="00142A25">
      <w:pPr>
        <w:spacing w:line="360" w:lineRule="auto"/>
        <w:ind w:right="425" w:firstLine="567"/>
        <w:jc w:val="both"/>
        <w:rPr>
          <w:rFonts w:ascii="Arial" w:hAnsi="Arial" w:cs="Arial"/>
          <w:lang w:eastAsia="ar-SA"/>
        </w:rPr>
      </w:pPr>
    </w:p>
    <w:p w14:paraId="67967EDF" w14:textId="77777777" w:rsidR="00142A25" w:rsidRPr="00B556E0" w:rsidRDefault="00142A25" w:rsidP="00142A25">
      <w:pPr>
        <w:spacing w:line="360" w:lineRule="auto"/>
        <w:ind w:right="425" w:firstLine="567"/>
        <w:jc w:val="both"/>
        <w:rPr>
          <w:rFonts w:ascii="Arial" w:hAnsi="Arial" w:cs="Arial"/>
          <w:lang w:eastAsia="ar-SA"/>
        </w:rPr>
      </w:pPr>
    </w:p>
    <w:p w14:paraId="138E2441" w14:textId="77777777" w:rsidR="00142A25" w:rsidRPr="00B556E0" w:rsidRDefault="00142A25" w:rsidP="00142A25">
      <w:pPr>
        <w:spacing w:line="360" w:lineRule="auto"/>
        <w:ind w:right="425" w:firstLine="567"/>
        <w:jc w:val="both"/>
        <w:rPr>
          <w:rFonts w:ascii="Arial" w:hAnsi="Arial" w:cs="Arial"/>
          <w:lang w:eastAsia="ar-SA"/>
        </w:rPr>
      </w:pPr>
    </w:p>
    <w:p w14:paraId="4F119306" w14:textId="77777777" w:rsidR="00142A25" w:rsidRPr="00B556E0" w:rsidRDefault="00142A25" w:rsidP="00142A25">
      <w:pPr>
        <w:spacing w:line="360" w:lineRule="auto"/>
        <w:ind w:right="425" w:firstLine="567"/>
        <w:jc w:val="both"/>
        <w:rPr>
          <w:rFonts w:ascii="Arial" w:hAnsi="Arial" w:cs="Arial"/>
          <w:lang w:eastAsia="ar-SA"/>
        </w:rPr>
      </w:pPr>
    </w:p>
    <w:p w14:paraId="70423CF8" w14:textId="77777777" w:rsidR="00142A25" w:rsidRPr="00B556E0" w:rsidRDefault="00142A25" w:rsidP="00142A25">
      <w:pPr>
        <w:spacing w:line="360" w:lineRule="auto"/>
        <w:ind w:right="425" w:firstLine="567"/>
        <w:jc w:val="both"/>
        <w:rPr>
          <w:rFonts w:ascii="Arial" w:hAnsi="Arial" w:cs="Arial"/>
          <w:lang w:eastAsia="ar-SA"/>
        </w:rPr>
      </w:pPr>
    </w:p>
    <w:p w14:paraId="3829F699" w14:textId="77777777" w:rsidR="00142A25" w:rsidRPr="00B556E0" w:rsidRDefault="00142A25" w:rsidP="00142A25">
      <w:pPr>
        <w:spacing w:line="360" w:lineRule="auto"/>
        <w:ind w:right="425"/>
        <w:jc w:val="both"/>
        <w:rPr>
          <w:rFonts w:ascii="Arial" w:hAnsi="Arial" w:cs="Arial"/>
          <w:lang w:eastAsia="ar-SA"/>
        </w:rPr>
      </w:pPr>
    </w:p>
    <w:p w14:paraId="3CE612D7" w14:textId="77777777" w:rsidR="00535B23" w:rsidRPr="00B556E0" w:rsidRDefault="00E47FB8" w:rsidP="00404D85">
      <w:pPr>
        <w:spacing w:line="360" w:lineRule="auto"/>
        <w:ind w:right="425" w:firstLine="567"/>
        <w:jc w:val="both"/>
        <w:rPr>
          <w:b/>
          <w:bCs/>
        </w:rPr>
      </w:pPr>
      <w:r w:rsidRPr="00B556E0">
        <w:rPr>
          <w:rFonts w:ascii="Arial" w:hAnsi="Arial" w:cs="Arial"/>
          <w:lang w:eastAsia="ar-SA"/>
        </w:rPr>
        <w:t>Considering actual 33kV drawal for FY 2024-25 and factoring</w:t>
      </w:r>
      <w:r w:rsidR="00142A25" w:rsidRPr="00B556E0">
        <w:rPr>
          <w:rFonts w:ascii="Arial" w:hAnsi="Arial" w:cs="Arial"/>
          <w:lang w:eastAsia="ar-SA"/>
        </w:rPr>
        <w:t xml:space="preserve"> upcoming RE-generators, the </w:t>
      </w:r>
      <w:r w:rsidRPr="00B556E0">
        <w:rPr>
          <w:rFonts w:ascii="Arial" w:hAnsi="Arial" w:cs="Arial"/>
          <w:lang w:eastAsia="ar-SA"/>
        </w:rPr>
        <w:t>projected</w:t>
      </w:r>
      <w:r w:rsidR="00142A25" w:rsidRPr="00B556E0">
        <w:rPr>
          <w:rFonts w:ascii="Arial" w:hAnsi="Arial" w:cs="Arial"/>
          <w:lang w:eastAsia="ar-SA"/>
        </w:rPr>
        <w:t xml:space="preserve"> energy flow will be to the tune of </w:t>
      </w:r>
      <w:r w:rsidR="00142A25" w:rsidRPr="00B556E0">
        <w:rPr>
          <w:rFonts w:ascii="Arial" w:hAnsi="Arial" w:cs="Arial"/>
          <w:b/>
          <w:lang w:eastAsia="ar-SA"/>
        </w:rPr>
        <w:t xml:space="preserve">440 MU </w:t>
      </w:r>
      <w:r w:rsidR="00142A25" w:rsidRPr="00B556E0">
        <w:rPr>
          <w:rFonts w:ascii="Arial" w:hAnsi="Arial" w:cs="Arial"/>
          <w:lang w:eastAsia="ar-SA"/>
        </w:rPr>
        <w:t xml:space="preserve">for which OPTCL will not get transmission charges. Accordingly, OPTCL has projected </w:t>
      </w:r>
      <w:r w:rsidR="00142A25" w:rsidRPr="00B556E0">
        <w:rPr>
          <w:rFonts w:ascii="Arial" w:hAnsi="Arial" w:cs="Arial"/>
          <w:b/>
          <w:lang w:eastAsia="ar-SA"/>
        </w:rPr>
        <w:t>440 MU</w:t>
      </w:r>
      <w:r w:rsidR="00142A25" w:rsidRPr="00B556E0">
        <w:rPr>
          <w:rFonts w:ascii="Arial" w:hAnsi="Arial" w:cs="Arial"/>
          <w:lang w:eastAsia="ar-SA"/>
        </w:rPr>
        <w:t xml:space="preserve"> energy to be deducted towards energy handled in distribution network from the total energy transmitted in the OPTCL during </w:t>
      </w:r>
      <w:r w:rsidRPr="00B556E0">
        <w:rPr>
          <w:rFonts w:ascii="Arial" w:hAnsi="Arial" w:cs="Arial"/>
          <w:b/>
          <w:lang w:eastAsia="ar-SA"/>
        </w:rPr>
        <w:t>FY 2026-27</w:t>
      </w:r>
      <w:r w:rsidR="00404D85" w:rsidRPr="00B556E0">
        <w:rPr>
          <w:rFonts w:ascii="Arial" w:hAnsi="Arial" w:cs="Arial"/>
          <w:b/>
          <w:lang w:eastAsia="ar-SA"/>
        </w:rPr>
        <w:t>.</w:t>
      </w:r>
    </w:p>
    <w:p w14:paraId="616D91FA" w14:textId="77777777" w:rsidR="00DF6FF9" w:rsidRPr="00B556E0" w:rsidRDefault="00DF6FF9" w:rsidP="00DF6FF9">
      <w:pPr>
        <w:spacing w:line="360" w:lineRule="auto"/>
        <w:jc w:val="both"/>
        <w:rPr>
          <w:rFonts w:ascii="Arial" w:hAnsi="Arial" w:cs="Arial"/>
          <w:b/>
        </w:rPr>
      </w:pPr>
      <w:r w:rsidRPr="00B556E0">
        <w:rPr>
          <w:rFonts w:ascii="Arial" w:hAnsi="Arial" w:cs="Arial"/>
          <w:b/>
        </w:rPr>
        <w:t xml:space="preserve">Query No 10: </w:t>
      </w:r>
    </w:p>
    <w:p w14:paraId="438615C9" w14:textId="77777777" w:rsidR="00DF6FF9" w:rsidRPr="00B556E0" w:rsidRDefault="00DF6FF9" w:rsidP="00DF6FF9">
      <w:pPr>
        <w:spacing w:before="144" w:line="276" w:lineRule="auto"/>
        <w:jc w:val="both"/>
        <w:rPr>
          <w:rFonts w:ascii="Arial" w:hAnsi="Arial" w:cs="Arial"/>
          <w:i/>
        </w:rPr>
      </w:pPr>
      <w:r w:rsidRPr="00B556E0">
        <w:rPr>
          <w:rFonts w:ascii="Arial" w:hAnsi="Arial" w:cs="Arial"/>
          <w:i/>
        </w:rPr>
        <w:t>OPTCL has not provided the inventory data in the required F-7 format, stating that it cannot be completed with the current accounting system in use. In light of this, OPTCL is required to submit the itemised inventory's latest position and procurement in hand.</w:t>
      </w:r>
    </w:p>
    <w:p w14:paraId="09FEA46D" w14:textId="77777777" w:rsidR="00DF6FF9" w:rsidRPr="00B556E0" w:rsidRDefault="00DF6FF9" w:rsidP="00DF6FF9">
      <w:pPr>
        <w:spacing w:before="144" w:line="276" w:lineRule="auto"/>
        <w:jc w:val="both"/>
        <w:rPr>
          <w:rFonts w:ascii="Arial" w:hAnsi="Arial" w:cs="Arial"/>
          <w:b/>
          <w:bCs/>
        </w:rPr>
      </w:pPr>
      <w:r w:rsidRPr="00B556E0">
        <w:rPr>
          <w:rFonts w:ascii="Arial" w:hAnsi="Arial" w:cs="Arial"/>
          <w:b/>
          <w:bCs/>
        </w:rPr>
        <w:t>Reply of OPTCL:</w:t>
      </w:r>
    </w:p>
    <w:p w14:paraId="08F6AC5D" w14:textId="2D3601F9" w:rsidR="00DF6FF9" w:rsidRPr="00B556E0" w:rsidRDefault="006341C8" w:rsidP="00DF6FF9">
      <w:pPr>
        <w:spacing w:before="144" w:line="276" w:lineRule="auto"/>
        <w:jc w:val="both"/>
        <w:rPr>
          <w:rFonts w:ascii="Arial" w:hAnsi="Arial" w:cs="Arial"/>
        </w:rPr>
      </w:pPr>
      <w:r w:rsidRPr="00B556E0">
        <w:rPr>
          <w:rFonts w:ascii="Arial" w:hAnsi="Arial" w:cs="Arial"/>
        </w:rPr>
        <w:t xml:space="preserve">The inventory data as downloaded from SAP module is attached as </w:t>
      </w:r>
      <w:r w:rsidRPr="00B556E0">
        <w:rPr>
          <w:rFonts w:ascii="Arial" w:hAnsi="Arial" w:cs="Arial"/>
          <w:b/>
        </w:rPr>
        <w:t>Annexure-0</w:t>
      </w:r>
      <w:r w:rsidR="00EE03CB" w:rsidRPr="00B556E0">
        <w:rPr>
          <w:rFonts w:ascii="Arial" w:hAnsi="Arial" w:cs="Arial"/>
          <w:b/>
        </w:rPr>
        <w:t>8</w:t>
      </w:r>
      <w:r w:rsidRPr="00B556E0">
        <w:rPr>
          <w:rFonts w:ascii="Arial" w:hAnsi="Arial" w:cs="Arial"/>
          <w:b/>
        </w:rPr>
        <w:t xml:space="preserve"> </w:t>
      </w:r>
      <w:r w:rsidRPr="00B556E0">
        <w:rPr>
          <w:rFonts w:ascii="Arial" w:hAnsi="Arial" w:cs="Arial"/>
        </w:rPr>
        <w:t xml:space="preserve">and procurement details for FY 2024-25 and FY 2025-26 is attached as </w:t>
      </w:r>
      <w:r w:rsidRPr="00B556E0">
        <w:rPr>
          <w:rFonts w:ascii="Arial" w:hAnsi="Arial" w:cs="Arial"/>
          <w:b/>
        </w:rPr>
        <w:t>Annexure-</w:t>
      </w:r>
      <w:r w:rsidR="006A295F" w:rsidRPr="00B556E0">
        <w:rPr>
          <w:rFonts w:ascii="Arial" w:hAnsi="Arial" w:cs="Arial"/>
          <w:b/>
        </w:rPr>
        <w:t>0</w:t>
      </w:r>
      <w:r w:rsidR="00EE03CB" w:rsidRPr="00B556E0">
        <w:rPr>
          <w:rFonts w:ascii="Arial" w:hAnsi="Arial" w:cs="Arial"/>
          <w:b/>
        </w:rPr>
        <w:t>9</w:t>
      </w:r>
      <w:r w:rsidRPr="00B556E0">
        <w:rPr>
          <w:rFonts w:ascii="Arial" w:hAnsi="Arial" w:cs="Arial"/>
        </w:rPr>
        <w:t>.</w:t>
      </w:r>
    </w:p>
    <w:p w14:paraId="7A3F1930" w14:textId="77777777" w:rsidR="00DF6FF9" w:rsidRPr="00B556E0" w:rsidRDefault="00DF6FF9" w:rsidP="00DF6FF9">
      <w:pPr>
        <w:spacing w:before="144" w:line="276" w:lineRule="auto"/>
        <w:jc w:val="both"/>
        <w:rPr>
          <w:rFonts w:ascii="Arial" w:hAnsi="Arial" w:cs="Arial"/>
          <w:i/>
        </w:rPr>
      </w:pPr>
    </w:p>
    <w:p w14:paraId="61B6497C" w14:textId="77777777" w:rsidR="00C4086B" w:rsidRPr="00B556E0" w:rsidRDefault="00C4086B" w:rsidP="00C4086B">
      <w:pPr>
        <w:spacing w:line="360" w:lineRule="auto"/>
        <w:jc w:val="both"/>
        <w:rPr>
          <w:rFonts w:ascii="Arial" w:hAnsi="Arial" w:cs="Arial"/>
          <w:b/>
        </w:rPr>
      </w:pPr>
      <w:r w:rsidRPr="00B556E0">
        <w:rPr>
          <w:rFonts w:ascii="Arial" w:hAnsi="Arial" w:cs="Arial"/>
          <w:b/>
        </w:rPr>
        <w:t xml:space="preserve">Query No 11: </w:t>
      </w:r>
    </w:p>
    <w:p w14:paraId="292E0E6A" w14:textId="77777777" w:rsidR="00C4086B" w:rsidRPr="00B556E0" w:rsidRDefault="00C4086B" w:rsidP="00C4086B">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to submit the reports on major incidents in the approved format that occurred in their transmission system during the FY 2024-25 and FY 2025-26, up-to-date, for which any part of the transmission system was affected.</w:t>
      </w:r>
    </w:p>
    <w:p w14:paraId="66EBAF5A" w14:textId="77777777" w:rsidR="00DF6FF9" w:rsidRPr="00B556E0" w:rsidRDefault="00DF6FF9" w:rsidP="00DF6FF9">
      <w:pPr>
        <w:spacing w:before="144" w:line="276" w:lineRule="auto"/>
        <w:jc w:val="both"/>
        <w:rPr>
          <w:rFonts w:ascii="Arial" w:hAnsi="Arial" w:cs="Arial"/>
          <w:b/>
          <w:bCs/>
        </w:rPr>
      </w:pPr>
      <w:r w:rsidRPr="00B556E0">
        <w:rPr>
          <w:rFonts w:ascii="Arial" w:hAnsi="Arial" w:cs="Arial"/>
          <w:b/>
          <w:bCs/>
        </w:rPr>
        <w:t>Reply of OPTCL:</w:t>
      </w:r>
    </w:p>
    <w:p w14:paraId="7AB30E65" w14:textId="16AEA3C0" w:rsidR="00C4086B" w:rsidRPr="00B556E0" w:rsidRDefault="00014D8C" w:rsidP="00DF6FF9">
      <w:pPr>
        <w:spacing w:before="144" w:line="276" w:lineRule="auto"/>
        <w:jc w:val="both"/>
        <w:rPr>
          <w:rFonts w:ascii="Arial" w:hAnsi="Arial" w:cs="Arial"/>
          <w:bCs/>
        </w:rPr>
      </w:pPr>
      <w:r w:rsidRPr="00B556E0">
        <w:rPr>
          <w:rFonts w:ascii="Arial" w:hAnsi="Arial" w:cs="Arial"/>
          <w:bCs/>
        </w:rPr>
        <w:t xml:space="preserve">The major tripping details for FY 2024-25 and FY 2025-26 is attached as </w:t>
      </w:r>
      <w:r w:rsidR="001F4E12" w:rsidRPr="00B556E0">
        <w:rPr>
          <w:rFonts w:ascii="Arial" w:hAnsi="Arial" w:cs="Arial"/>
          <w:b/>
          <w:bCs/>
        </w:rPr>
        <w:t>Annexure-10</w:t>
      </w:r>
      <w:r w:rsidRPr="00B556E0">
        <w:rPr>
          <w:rFonts w:ascii="Arial" w:hAnsi="Arial" w:cs="Arial"/>
          <w:bCs/>
        </w:rPr>
        <w:t>.</w:t>
      </w:r>
    </w:p>
    <w:p w14:paraId="423C3ED0" w14:textId="77777777" w:rsidR="00C4086B" w:rsidRPr="00B556E0" w:rsidRDefault="00C4086B" w:rsidP="00C4086B">
      <w:pPr>
        <w:spacing w:line="360" w:lineRule="auto"/>
        <w:jc w:val="both"/>
        <w:rPr>
          <w:rFonts w:ascii="Arial" w:hAnsi="Arial" w:cs="Arial"/>
          <w:b/>
        </w:rPr>
      </w:pPr>
      <w:r w:rsidRPr="00B556E0">
        <w:rPr>
          <w:rFonts w:ascii="Arial" w:hAnsi="Arial" w:cs="Arial"/>
          <w:b/>
        </w:rPr>
        <w:t xml:space="preserve">Query No 12: </w:t>
      </w:r>
    </w:p>
    <w:p w14:paraId="1C4290CD" w14:textId="77777777" w:rsidR="00C4086B" w:rsidRPr="00B556E0" w:rsidRDefault="00C4086B" w:rsidP="00C4086B">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 xml:space="preserve">OPTCL is required to furnish the item-wise R &amp; M expenses as proposed in the ARR filing and the corresponding actual expenses incurred by OPTCL for FY 2024-25 &amp; 2025-26 (up to December 2025). </w:t>
      </w:r>
    </w:p>
    <w:p w14:paraId="40B9B6C7" w14:textId="77777777" w:rsidR="00C4086B" w:rsidRPr="00B556E0" w:rsidRDefault="00C4086B" w:rsidP="00C4086B">
      <w:pPr>
        <w:spacing w:before="144" w:line="276" w:lineRule="auto"/>
        <w:jc w:val="both"/>
        <w:rPr>
          <w:rFonts w:ascii="Arial" w:hAnsi="Arial" w:cs="Arial"/>
          <w:b/>
          <w:bCs/>
        </w:rPr>
      </w:pPr>
      <w:r w:rsidRPr="00B556E0">
        <w:rPr>
          <w:rFonts w:ascii="Arial" w:hAnsi="Arial" w:cs="Arial"/>
          <w:b/>
          <w:bCs/>
        </w:rPr>
        <w:t>Reply of OPTCL:</w:t>
      </w:r>
    </w:p>
    <w:p w14:paraId="2FA5D3E0" w14:textId="4E6F0F8A" w:rsidR="00C4086B" w:rsidRPr="00B556E0" w:rsidRDefault="00172831" w:rsidP="00C4086B">
      <w:pPr>
        <w:spacing w:line="360" w:lineRule="auto"/>
        <w:jc w:val="both"/>
        <w:rPr>
          <w:rFonts w:ascii="Arial" w:hAnsi="Arial" w:cs="Arial"/>
        </w:rPr>
      </w:pPr>
      <w:r w:rsidRPr="00B556E0">
        <w:rPr>
          <w:rFonts w:ascii="Arial" w:hAnsi="Arial" w:cs="Arial"/>
        </w:rPr>
        <w:t xml:space="preserve">The R&amp;M expenditure of OPTCL for FY 2024-25 and FY 2025-26 (up to Dec’ 2025) is attached as </w:t>
      </w:r>
      <w:r w:rsidR="001F4E12" w:rsidRPr="00B556E0">
        <w:rPr>
          <w:rFonts w:ascii="Arial" w:hAnsi="Arial" w:cs="Arial"/>
          <w:b/>
        </w:rPr>
        <w:t>Annexure-11</w:t>
      </w:r>
      <w:r w:rsidRPr="00B556E0">
        <w:rPr>
          <w:rFonts w:ascii="Arial" w:hAnsi="Arial" w:cs="Arial"/>
        </w:rPr>
        <w:t>.</w:t>
      </w:r>
    </w:p>
    <w:p w14:paraId="289183FD" w14:textId="77777777" w:rsidR="00F46258" w:rsidRPr="00B556E0" w:rsidRDefault="001364A4" w:rsidP="00C4086B">
      <w:pPr>
        <w:spacing w:line="360" w:lineRule="auto"/>
        <w:jc w:val="both"/>
        <w:rPr>
          <w:rFonts w:ascii="Arial" w:hAnsi="Arial" w:cs="Arial"/>
        </w:rPr>
      </w:pPr>
      <w:r w:rsidRPr="00B556E0">
        <w:rPr>
          <w:rFonts w:ascii="Arial" w:hAnsi="Arial" w:cs="Arial"/>
        </w:rPr>
        <w:lastRenderedPageBreak/>
        <w:t xml:space="preserve">It may be noted that the major R&amp;M works are being carried out usually during working season i.e. from January to March of every year. OPTCL has planned for additional R&amp;M expenditure apart from the usual trend towards the following, Renovation works like re-metaling, fencing works, illumination, repairing of approach roads &amp; boundaries, Earth pit maintenance &amp; provision of contour &amp; tripod earthing, provision of mandatory spares for AIS/GIS substations, provision of Binoculars/High beam torch lights for Grid Substations, provision of common entry gate for all GSSs, replacement of OIP bushings with RIP bushings &amp; replacement of porcelain LA with Polymer LA near transformers, strengthening of LA earthing &amp; provision of LA monitors, Control room building &amp; store maintenance, Cable trench &amp; drainage system maintenance etc. of old grid substations, renovation works of EHT lines like revetment, recouping, putting tower footing earthing resistance, provision of TLAs (Transmission Lighting Arrestor), replacement of DISC insulators at all Road crossing and all tension points, replacement of multi-midspan joints &amp; rectification of lines with intermittent PG clamps, tower painting, jumper replacement, stub repairing, AI based line patrolling, maintaining statutory clearance (with interposing towers) and miscellaneous works like provision of firefighting system for transformers, AMC for SAS, GPS based synchronizing equipment, cranes &amp; lifts </w:t>
      </w:r>
      <w:proofErr w:type="spellStart"/>
      <w:r w:rsidRPr="00B556E0">
        <w:rPr>
          <w:rFonts w:ascii="Arial" w:hAnsi="Arial" w:cs="Arial"/>
        </w:rPr>
        <w:t>etc</w:t>
      </w:r>
      <w:proofErr w:type="spellEnd"/>
      <w:r w:rsidRPr="00B556E0">
        <w:rPr>
          <w:rFonts w:ascii="Arial" w:hAnsi="Arial" w:cs="Arial"/>
        </w:rPr>
        <w:t xml:space="preserve">, Sanitation, reconditioning of 20MVA, 40MVA &amp; 100MVA  power transformers, Inspection Fees, procurement of Safety shoe, jacket, harness, helmet etc., Engagement of Security personnel and </w:t>
      </w:r>
      <w:proofErr w:type="spellStart"/>
      <w:r w:rsidRPr="00B556E0">
        <w:rPr>
          <w:rFonts w:ascii="Arial" w:hAnsi="Arial" w:cs="Arial"/>
        </w:rPr>
        <w:t>Jhulla</w:t>
      </w:r>
      <w:proofErr w:type="spellEnd"/>
      <w:r w:rsidRPr="00B556E0">
        <w:rPr>
          <w:rFonts w:ascii="Arial" w:hAnsi="Arial" w:cs="Arial"/>
        </w:rPr>
        <w:t xml:space="preserve"> &amp; Tower Climbers, procurement of towers/structures/hardware fittings, Power &amp; Control cables and Battery &amp; chargers, Replacement of old ACDB &amp; DCDB, Repair &amp; replacement of old testing equipment, procurement of T&amp;P materials.  </w:t>
      </w:r>
    </w:p>
    <w:p w14:paraId="140D6119" w14:textId="29FC6256" w:rsidR="00A652D4" w:rsidRPr="00B556E0" w:rsidRDefault="00A652D4" w:rsidP="00A652D4">
      <w:pPr>
        <w:spacing w:line="360" w:lineRule="auto"/>
        <w:ind w:firstLine="720"/>
        <w:jc w:val="both"/>
        <w:rPr>
          <w:rFonts w:ascii="Arial" w:hAnsi="Arial" w:cs="Arial"/>
        </w:rPr>
      </w:pPr>
      <w:r w:rsidRPr="00B556E0">
        <w:rPr>
          <w:rFonts w:ascii="Arial" w:hAnsi="Arial" w:cs="Arial"/>
        </w:rPr>
        <w:t xml:space="preserve">It is pertinent to mention that statutory payments such as salaries of security personnel, </w:t>
      </w:r>
      <w:proofErr w:type="spellStart"/>
      <w:r w:rsidRPr="00B556E0">
        <w:rPr>
          <w:rFonts w:ascii="Arial" w:hAnsi="Arial" w:cs="Arial"/>
        </w:rPr>
        <w:t>Jhula</w:t>
      </w:r>
      <w:proofErr w:type="spellEnd"/>
      <w:r w:rsidRPr="00B556E0">
        <w:rPr>
          <w:rFonts w:ascii="Arial" w:hAnsi="Arial" w:cs="Arial"/>
        </w:rPr>
        <w:t xml:space="preserve"> and tower climbers, inspection fees, etc., are incurred on a regular monthly basis. However, expenditure towards grid and line maintenance works is generally booked towards the end of the financial year</w:t>
      </w:r>
      <w:r w:rsidR="00AB51E0" w:rsidRPr="00B556E0">
        <w:rPr>
          <w:rFonts w:ascii="Arial" w:hAnsi="Arial" w:cs="Arial"/>
        </w:rPr>
        <w:t xml:space="preserve"> based on the bills submitted</w:t>
      </w:r>
      <w:r w:rsidRPr="00B556E0">
        <w:rPr>
          <w:rFonts w:ascii="Arial" w:hAnsi="Arial" w:cs="Arial"/>
        </w:rPr>
        <w:t>, i.e., after completion of the respective works during the working season. Consequently, R&amp;M expenditure remains relatively low during the first nine mont</w:t>
      </w:r>
      <w:r w:rsidR="00AB51E0" w:rsidRPr="00B556E0">
        <w:rPr>
          <w:rFonts w:ascii="Arial" w:hAnsi="Arial" w:cs="Arial"/>
        </w:rPr>
        <w:t>hs of the year, whereas nearly 4</w:t>
      </w:r>
      <w:r w:rsidRPr="00B556E0">
        <w:rPr>
          <w:rFonts w:ascii="Arial" w:hAnsi="Arial" w:cs="Arial"/>
        </w:rPr>
        <w:t xml:space="preserve">0% of the total expenditure is accounted for during the last three months. As of December 2025, </w:t>
      </w:r>
      <w:r w:rsidR="00AB51E0" w:rsidRPr="00B556E0">
        <w:rPr>
          <w:rFonts w:ascii="Arial" w:hAnsi="Arial" w:cs="Arial"/>
        </w:rPr>
        <w:t>about</w:t>
      </w:r>
      <w:r w:rsidRPr="00B556E0">
        <w:rPr>
          <w:rFonts w:ascii="Arial" w:hAnsi="Arial" w:cs="Arial"/>
        </w:rPr>
        <w:t xml:space="preserve"> ₹140 </w:t>
      </w:r>
      <w:proofErr w:type="spellStart"/>
      <w:r w:rsidRPr="00B556E0">
        <w:rPr>
          <w:rFonts w:ascii="Arial" w:hAnsi="Arial" w:cs="Arial"/>
        </w:rPr>
        <w:t>crore</w:t>
      </w:r>
      <w:proofErr w:type="spellEnd"/>
      <w:r w:rsidRPr="00B556E0">
        <w:rPr>
          <w:rFonts w:ascii="Arial" w:hAnsi="Arial" w:cs="Arial"/>
        </w:rPr>
        <w:t xml:space="preserve"> has been incurred towards R&amp;M works, and for the full financial year, the total expenditure is expected to be ₹199 </w:t>
      </w:r>
      <w:proofErr w:type="spellStart"/>
      <w:r w:rsidRPr="00B556E0">
        <w:rPr>
          <w:rFonts w:ascii="Arial" w:hAnsi="Arial" w:cs="Arial"/>
        </w:rPr>
        <w:t>crore</w:t>
      </w:r>
      <w:proofErr w:type="spellEnd"/>
      <w:r w:rsidRPr="00B556E0">
        <w:rPr>
          <w:rFonts w:ascii="Arial" w:hAnsi="Arial" w:cs="Arial"/>
        </w:rPr>
        <w:t xml:space="preserve">. Accordingly, an amount of ₹259.65 </w:t>
      </w:r>
      <w:proofErr w:type="spellStart"/>
      <w:r w:rsidRPr="00B556E0">
        <w:rPr>
          <w:rFonts w:ascii="Arial" w:hAnsi="Arial" w:cs="Arial"/>
        </w:rPr>
        <w:t>crore</w:t>
      </w:r>
      <w:proofErr w:type="spellEnd"/>
      <w:r w:rsidRPr="00B556E0">
        <w:rPr>
          <w:rFonts w:ascii="Arial" w:hAnsi="Arial" w:cs="Arial"/>
        </w:rPr>
        <w:t xml:space="preserve"> is proposed towards R&amp;M expenditure for FY 2026–27 to ensure the smooth and reliable operation of the OPTCL network.</w:t>
      </w:r>
    </w:p>
    <w:p w14:paraId="2B5ABDFB" w14:textId="77777777" w:rsidR="00530000" w:rsidRPr="00B556E0" w:rsidRDefault="00530000" w:rsidP="006456F0">
      <w:pPr>
        <w:spacing w:line="360" w:lineRule="auto"/>
        <w:jc w:val="both"/>
        <w:rPr>
          <w:rFonts w:ascii="Arial" w:hAnsi="Arial" w:cs="Arial"/>
          <w:b/>
        </w:rPr>
      </w:pPr>
    </w:p>
    <w:p w14:paraId="1E5B215C" w14:textId="6052AE5B" w:rsidR="006456F0" w:rsidRPr="00B556E0" w:rsidRDefault="006456F0" w:rsidP="006456F0">
      <w:pPr>
        <w:spacing w:line="360" w:lineRule="auto"/>
        <w:jc w:val="both"/>
        <w:rPr>
          <w:rFonts w:ascii="Arial" w:hAnsi="Arial" w:cs="Arial"/>
          <w:b/>
        </w:rPr>
      </w:pPr>
      <w:r w:rsidRPr="00B556E0">
        <w:rPr>
          <w:rFonts w:ascii="Arial" w:hAnsi="Arial" w:cs="Arial"/>
          <w:b/>
        </w:rPr>
        <w:lastRenderedPageBreak/>
        <w:t xml:space="preserve">Query No 13: </w:t>
      </w:r>
    </w:p>
    <w:p w14:paraId="291B78A0" w14:textId="77777777" w:rsidR="006B358C" w:rsidRPr="00B556E0" w:rsidRDefault="006B358C" w:rsidP="006B358C">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has projected a substantial amount towards the replacement of Circuit breakers, Station Transformer, surge arrestor, CT, PT/CVT, Isolator, Battery &amp; Charger, and Relays under the R&amp;M head. The above works are capital in nature but inclusion of the same under R&amp;M works needs justification.</w:t>
      </w:r>
    </w:p>
    <w:p w14:paraId="1DEF606D" w14:textId="77777777" w:rsidR="006B358C" w:rsidRPr="00B556E0" w:rsidRDefault="006B358C" w:rsidP="006B358C">
      <w:pPr>
        <w:spacing w:before="144" w:line="276" w:lineRule="auto"/>
        <w:jc w:val="both"/>
        <w:rPr>
          <w:rFonts w:ascii="Arial" w:hAnsi="Arial" w:cs="Arial"/>
          <w:b/>
          <w:bCs/>
        </w:rPr>
      </w:pPr>
      <w:r w:rsidRPr="00B556E0">
        <w:rPr>
          <w:rFonts w:ascii="Arial" w:hAnsi="Arial" w:cs="Arial"/>
          <w:b/>
          <w:bCs/>
        </w:rPr>
        <w:t>Reply of OPTCL:</w:t>
      </w:r>
    </w:p>
    <w:p w14:paraId="03530853" w14:textId="77777777" w:rsidR="00621FC5" w:rsidRPr="00B556E0" w:rsidRDefault="00621FC5" w:rsidP="00621FC5">
      <w:pPr>
        <w:tabs>
          <w:tab w:val="left" w:pos="9356"/>
        </w:tabs>
        <w:spacing w:line="360" w:lineRule="auto"/>
        <w:ind w:right="283"/>
        <w:contextualSpacing/>
        <w:jc w:val="both"/>
        <w:rPr>
          <w:rFonts w:ascii="Arial" w:hAnsi="Arial" w:cs="Arial"/>
          <w:sz w:val="10"/>
        </w:rPr>
      </w:pPr>
    </w:p>
    <w:p w14:paraId="2372F9A6" w14:textId="77777777" w:rsidR="00621FC5" w:rsidRPr="00B556E0" w:rsidRDefault="00621FC5" w:rsidP="00621FC5">
      <w:pPr>
        <w:spacing w:line="276" w:lineRule="auto"/>
        <w:ind w:right="283"/>
        <w:jc w:val="both"/>
        <w:rPr>
          <w:rFonts w:ascii="Arial" w:hAnsi="Arial" w:cs="Arial"/>
        </w:rPr>
      </w:pPr>
      <w:r w:rsidRPr="00B556E0">
        <w:rPr>
          <w:rFonts w:ascii="Arial" w:hAnsi="Arial" w:cs="Arial"/>
        </w:rPr>
        <w:t>The Substations/Line equipment are changed / replaced based on two factors.</w:t>
      </w:r>
    </w:p>
    <w:p w14:paraId="0CE01034" w14:textId="77777777" w:rsidR="00621FC5" w:rsidRPr="00B556E0" w:rsidRDefault="00621FC5" w:rsidP="00621FC5">
      <w:pPr>
        <w:pStyle w:val="ListParagraph"/>
        <w:numPr>
          <w:ilvl w:val="0"/>
          <w:numId w:val="22"/>
        </w:numPr>
        <w:spacing w:after="160"/>
        <w:ind w:left="567" w:right="283" w:hanging="567"/>
        <w:contextualSpacing/>
        <w:jc w:val="both"/>
        <w:rPr>
          <w:rFonts w:ascii="Arial" w:hAnsi="Arial" w:cs="Arial"/>
          <w:sz w:val="24"/>
          <w:szCs w:val="24"/>
        </w:rPr>
      </w:pPr>
      <w:r w:rsidRPr="00B556E0">
        <w:rPr>
          <w:rFonts w:ascii="Arial" w:hAnsi="Arial" w:cs="Arial"/>
          <w:sz w:val="24"/>
          <w:szCs w:val="24"/>
        </w:rPr>
        <w:t>Due to Failure</w:t>
      </w:r>
    </w:p>
    <w:p w14:paraId="0ADA5C88" w14:textId="77777777" w:rsidR="00621FC5" w:rsidRPr="00B556E0" w:rsidRDefault="00621FC5" w:rsidP="00621FC5">
      <w:pPr>
        <w:pStyle w:val="ListParagraph"/>
        <w:numPr>
          <w:ilvl w:val="0"/>
          <w:numId w:val="22"/>
        </w:numPr>
        <w:spacing w:after="160"/>
        <w:ind w:left="567" w:right="283" w:hanging="567"/>
        <w:contextualSpacing/>
        <w:jc w:val="both"/>
        <w:rPr>
          <w:rFonts w:ascii="Arial" w:hAnsi="Arial" w:cs="Arial"/>
          <w:sz w:val="24"/>
          <w:szCs w:val="24"/>
        </w:rPr>
      </w:pPr>
      <w:r w:rsidRPr="00B556E0">
        <w:rPr>
          <w:rFonts w:ascii="Arial" w:hAnsi="Arial" w:cs="Arial"/>
          <w:sz w:val="24"/>
          <w:szCs w:val="24"/>
        </w:rPr>
        <w:t>When it exceeds its life span and based on condition monitoring or physical verification.</w:t>
      </w:r>
    </w:p>
    <w:p w14:paraId="761C8560" w14:textId="77777777" w:rsidR="00621FC5" w:rsidRPr="00B556E0" w:rsidRDefault="00621FC5" w:rsidP="00621FC5">
      <w:pPr>
        <w:pStyle w:val="ListParagraph"/>
        <w:spacing w:after="160"/>
        <w:ind w:left="567" w:right="283"/>
        <w:contextualSpacing/>
        <w:jc w:val="both"/>
        <w:rPr>
          <w:rFonts w:ascii="Arial" w:hAnsi="Arial" w:cs="Arial"/>
          <w:sz w:val="24"/>
          <w:szCs w:val="24"/>
        </w:rPr>
      </w:pPr>
    </w:p>
    <w:p w14:paraId="3F35A804" w14:textId="77777777" w:rsidR="00621FC5" w:rsidRPr="00B556E0" w:rsidRDefault="00621FC5" w:rsidP="008060D5">
      <w:pPr>
        <w:spacing w:line="360" w:lineRule="auto"/>
        <w:ind w:right="283"/>
        <w:jc w:val="both"/>
        <w:rPr>
          <w:rFonts w:ascii="Arial" w:hAnsi="Arial" w:cs="Arial"/>
        </w:rPr>
      </w:pPr>
      <w:r w:rsidRPr="00B556E0">
        <w:rPr>
          <w:rFonts w:ascii="Arial" w:hAnsi="Arial" w:cs="Arial"/>
        </w:rPr>
        <w:t>On both occasions, there is hardly any time for immediate procurement of the items. So, OPTCL based on periodical reports makes a procurement plan for replacement of the items from the readymade available Budget i.e. R&amp;M.  The items like replacement of CB, CT, LA, Isolator, Insulators, Station Transformers, Hardware fittings, Clamps and Conductors are small value items, which are procured to stock and best suited for inclusion in R&amp;M Budget.</w:t>
      </w:r>
      <w:r w:rsidR="008060D5" w:rsidRPr="00B556E0">
        <w:rPr>
          <w:rFonts w:ascii="Arial" w:hAnsi="Arial" w:cs="Arial"/>
        </w:rPr>
        <w:t xml:space="preserve"> </w:t>
      </w:r>
      <w:r w:rsidRPr="00B556E0">
        <w:rPr>
          <w:rFonts w:ascii="Arial" w:hAnsi="Arial" w:cs="Arial"/>
        </w:rPr>
        <w:tab/>
        <w:t>Further, Transformers have complete and self-sufficient protection system whereas protection system of the items like CB, CT, LA etc. are not and aligned with the life span of existing old system.  Hence, the items may be continued to be included in R &amp; M Budget.  Replacement/installation of new Transformers, replacement of conductors etc. are kept in Capital Budget.</w:t>
      </w:r>
    </w:p>
    <w:p w14:paraId="087B69EA" w14:textId="77777777" w:rsidR="00621FC5" w:rsidRPr="00B556E0" w:rsidRDefault="00621FC5" w:rsidP="00621FC5">
      <w:pPr>
        <w:spacing w:line="360" w:lineRule="auto"/>
        <w:ind w:right="283" w:firstLine="709"/>
        <w:jc w:val="both"/>
        <w:rPr>
          <w:rFonts w:ascii="Arial" w:hAnsi="Arial" w:cs="Arial"/>
        </w:rPr>
      </w:pPr>
      <w:r w:rsidRPr="00B556E0">
        <w:rPr>
          <w:rFonts w:ascii="Arial" w:hAnsi="Arial" w:cs="Arial"/>
        </w:rPr>
        <w:t>As per the Principle of accounting, Repairs means maintain the fixed asset in its original operating condition. Ordinary repairs are expenditures made to maintain plant assets in operating condition. Preventive maintenance, normal periodic repairs, replacement of parts, structural components, and other activities such as repainting, equipment adjustments, that are needed to maintain the asset so that it continues to provide normal services should not be capitalized. Sometimes all the cost of repairs will not be charged to the profit and loss account when it is incurred; it may be '</w:t>
      </w:r>
      <w:proofErr w:type="spellStart"/>
      <w:r w:rsidRPr="00B556E0">
        <w:rPr>
          <w:rFonts w:ascii="Arial" w:hAnsi="Arial" w:cs="Arial"/>
        </w:rPr>
        <w:t>capitalised</w:t>
      </w:r>
      <w:proofErr w:type="spellEnd"/>
      <w:r w:rsidRPr="00B556E0">
        <w:rPr>
          <w:rFonts w:ascii="Arial" w:hAnsi="Arial" w:cs="Arial"/>
        </w:rPr>
        <w:t>' with relief being spread/increasing over a number of years. When the costs extend the useful life of an existing asset or increase its productive capacity, then they are considered to be capital expenditures instead of Repair. In this case, the cost is capitalized into a fixed asset, and then charged to expense over time through a periodic depreciation charge.</w:t>
      </w:r>
    </w:p>
    <w:p w14:paraId="019ADBED" w14:textId="77777777" w:rsidR="00621FC5" w:rsidRPr="00B556E0" w:rsidRDefault="00621FC5" w:rsidP="00621FC5">
      <w:pPr>
        <w:spacing w:line="360" w:lineRule="auto"/>
        <w:ind w:right="283" w:firstLine="709"/>
        <w:jc w:val="both"/>
        <w:rPr>
          <w:rFonts w:ascii="Arial" w:hAnsi="Arial" w:cs="Arial"/>
        </w:rPr>
      </w:pPr>
      <w:r w:rsidRPr="00B556E0">
        <w:rPr>
          <w:rFonts w:ascii="Arial" w:hAnsi="Arial" w:cs="Arial"/>
        </w:rPr>
        <w:lastRenderedPageBreak/>
        <w:t>For example: A manufacturing facility replaces an electric motor on one of its machines. This cost should be charged to expense at once, since the action taken only restores the condition of the machine. In addition, the facility installs a larger motor on another machine, to increase its capacity. This cost should be capitalized.</w:t>
      </w:r>
    </w:p>
    <w:p w14:paraId="2CF3C321" w14:textId="77777777" w:rsidR="006B358C" w:rsidRPr="00B556E0" w:rsidRDefault="006B358C" w:rsidP="006B358C">
      <w:pPr>
        <w:pStyle w:val="ListParagraph"/>
        <w:autoSpaceDE w:val="0"/>
        <w:autoSpaceDN w:val="0"/>
        <w:adjustRightInd w:val="0"/>
        <w:spacing w:before="120" w:after="120" w:line="360" w:lineRule="auto"/>
        <w:ind w:left="0"/>
        <w:contextualSpacing/>
        <w:jc w:val="both"/>
        <w:rPr>
          <w:rFonts w:ascii="Arial" w:hAnsi="Arial" w:cs="Arial"/>
          <w:sz w:val="24"/>
          <w:szCs w:val="24"/>
          <w:lang w:val="en-US" w:eastAsia="en-US"/>
        </w:rPr>
      </w:pPr>
    </w:p>
    <w:p w14:paraId="1E918D07" w14:textId="77777777" w:rsidR="006B358C" w:rsidRPr="00B556E0" w:rsidRDefault="001D438E" w:rsidP="006B358C">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14:</w:t>
      </w:r>
    </w:p>
    <w:p w14:paraId="50DC01D2" w14:textId="77777777" w:rsidR="001D438E" w:rsidRPr="00B556E0" w:rsidRDefault="007A567A" w:rsidP="006B358C">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has proposed an amount of Rs.54.92 Cr. towards the engagement of Security personnel for watch &amp; ward under the R &amp; M head. OPTCL should justify its requirement and inclusion in R &amp; M and submit the related actual information (year-wise of FY 2024-25 &amp; FY 2025-26 upto date) and proposed for FY 2026-27 as per the format given below:</w:t>
      </w:r>
    </w:p>
    <w:tbl>
      <w:tblPr>
        <w:tblStyle w:val="TableGrid"/>
        <w:tblW w:w="9072" w:type="dxa"/>
        <w:tblInd w:w="-5" w:type="dxa"/>
        <w:tblLayout w:type="fixed"/>
        <w:tblLook w:val="04A0" w:firstRow="1" w:lastRow="0" w:firstColumn="1" w:lastColumn="0" w:noHBand="0" w:noVBand="1"/>
      </w:tblPr>
      <w:tblGrid>
        <w:gridCol w:w="520"/>
        <w:gridCol w:w="1095"/>
        <w:gridCol w:w="872"/>
        <w:gridCol w:w="691"/>
        <w:gridCol w:w="888"/>
        <w:gridCol w:w="1374"/>
        <w:gridCol w:w="1611"/>
        <w:gridCol w:w="1051"/>
        <w:gridCol w:w="970"/>
      </w:tblGrid>
      <w:tr w:rsidR="0074365B" w:rsidRPr="00B556E0" w14:paraId="29CC63F4" w14:textId="77777777" w:rsidTr="00261E1D">
        <w:trPr>
          <w:trHeight w:val="1420"/>
        </w:trPr>
        <w:tc>
          <w:tcPr>
            <w:tcW w:w="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EC74B" w14:textId="77777777" w:rsidR="007A567A" w:rsidRPr="00B556E0" w:rsidRDefault="007A567A">
            <w:pPr>
              <w:autoSpaceDE w:val="0"/>
              <w:autoSpaceDN w:val="0"/>
              <w:adjustRightInd w:val="0"/>
              <w:jc w:val="center"/>
              <w:rPr>
                <w:b/>
                <w:bCs/>
                <w:sz w:val="20"/>
                <w:szCs w:val="20"/>
                <w:lang w:val="en-IN"/>
              </w:rPr>
            </w:pPr>
            <w:proofErr w:type="spellStart"/>
            <w:proofErr w:type="gramStart"/>
            <w:r w:rsidRPr="00B556E0">
              <w:rPr>
                <w:b/>
                <w:bCs/>
                <w:sz w:val="20"/>
                <w:szCs w:val="20"/>
              </w:rPr>
              <w:t>Sl</w:t>
            </w:r>
            <w:proofErr w:type="spellEnd"/>
            <w:r w:rsidRPr="00B556E0">
              <w:rPr>
                <w:b/>
                <w:bCs/>
                <w:sz w:val="20"/>
                <w:szCs w:val="20"/>
              </w:rPr>
              <w:t xml:space="preserve">  No</w:t>
            </w:r>
            <w:proofErr w:type="gramEnd"/>
            <w:r w:rsidRPr="00B556E0">
              <w:rPr>
                <w:b/>
                <w:bCs/>
                <w:sz w:val="20"/>
                <w:szCs w:val="20"/>
              </w:rPr>
              <w:t>.</w:t>
            </w:r>
          </w:p>
          <w:p w14:paraId="3A705CEA" w14:textId="77777777" w:rsidR="007A567A" w:rsidRPr="00B556E0" w:rsidRDefault="007A567A">
            <w:pPr>
              <w:autoSpaceDE w:val="0"/>
              <w:autoSpaceDN w:val="0"/>
              <w:adjustRightInd w:val="0"/>
              <w:jc w:val="center"/>
              <w:rPr>
                <w:b/>
                <w:bCs/>
                <w:sz w:val="20"/>
                <w:szCs w:val="20"/>
              </w:rPr>
            </w:pPr>
          </w:p>
        </w:tc>
        <w:tc>
          <w:tcPr>
            <w:tcW w:w="1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96097" w14:textId="77777777" w:rsidR="007A567A" w:rsidRPr="00B556E0" w:rsidRDefault="007A567A">
            <w:pPr>
              <w:autoSpaceDE w:val="0"/>
              <w:autoSpaceDN w:val="0"/>
              <w:adjustRightInd w:val="0"/>
              <w:jc w:val="center"/>
              <w:rPr>
                <w:b/>
                <w:bCs/>
                <w:sz w:val="20"/>
                <w:szCs w:val="20"/>
              </w:rPr>
            </w:pPr>
            <w:r w:rsidRPr="00B556E0">
              <w:rPr>
                <w:b/>
                <w:bCs/>
                <w:sz w:val="20"/>
                <w:szCs w:val="20"/>
              </w:rPr>
              <w:t>Name</w:t>
            </w:r>
          </w:p>
          <w:p w14:paraId="13EB43B2" w14:textId="77777777" w:rsidR="007A567A" w:rsidRPr="00B556E0" w:rsidRDefault="007A567A">
            <w:pPr>
              <w:autoSpaceDE w:val="0"/>
              <w:autoSpaceDN w:val="0"/>
              <w:adjustRightInd w:val="0"/>
              <w:jc w:val="center"/>
              <w:rPr>
                <w:b/>
                <w:bCs/>
                <w:sz w:val="20"/>
                <w:szCs w:val="20"/>
              </w:rPr>
            </w:pPr>
            <w:r w:rsidRPr="00B556E0">
              <w:rPr>
                <w:b/>
                <w:bCs/>
                <w:sz w:val="20"/>
                <w:szCs w:val="20"/>
              </w:rPr>
              <w:t>of the</w:t>
            </w:r>
          </w:p>
          <w:p w14:paraId="4390B80A" w14:textId="77777777" w:rsidR="007A567A" w:rsidRPr="00B556E0" w:rsidRDefault="007A567A">
            <w:pPr>
              <w:autoSpaceDE w:val="0"/>
              <w:autoSpaceDN w:val="0"/>
              <w:adjustRightInd w:val="0"/>
              <w:jc w:val="center"/>
              <w:rPr>
                <w:b/>
                <w:bCs/>
                <w:sz w:val="20"/>
                <w:szCs w:val="20"/>
              </w:rPr>
            </w:pPr>
            <w:r w:rsidRPr="00B556E0">
              <w:rPr>
                <w:b/>
                <w:bCs/>
                <w:sz w:val="20"/>
                <w:szCs w:val="20"/>
              </w:rPr>
              <w:t>Line/GSS/</w:t>
            </w:r>
          </w:p>
          <w:p w14:paraId="21F13033" w14:textId="77777777" w:rsidR="007A567A" w:rsidRPr="00B556E0" w:rsidRDefault="007A567A">
            <w:pPr>
              <w:autoSpaceDE w:val="0"/>
              <w:autoSpaceDN w:val="0"/>
              <w:adjustRightInd w:val="0"/>
              <w:jc w:val="center"/>
              <w:rPr>
                <w:b/>
                <w:bCs/>
                <w:sz w:val="20"/>
                <w:szCs w:val="20"/>
              </w:rPr>
            </w:pPr>
            <w:r w:rsidRPr="00B556E0">
              <w:rPr>
                <w:b/>
                <w:bCs/>
                <w:sz w:val="20"/>
                <w:szCs w:val="20"/>
              </w:rPr>
              <w:t>office</w:t>
            </w:r>
          </w:p>
          <w:p w14:paraId="3CD2E2D4" w14:textId="77777777" w:rsidR="007A567A" w:rsidRPr="00B556E0" w:rsidRDefault="007A567A">
            <w:pPr>
              <w:autoSpaceDE w:val="0"/>
              <w:autoSpaceDN w:val="0"/>
              <w:adjustRightInd w:val="0"/>
              <w:jc w:val="center"/>
              <w:rPr>
                <w:b/>
                <w:bCs/>
                <w:sz w:val="20"/>
                <w:szCs w:val="20"/>
              </w:rPr>
            </w:pP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4B1BE" w14:textId="77777777" w:rsidR="007A567A" w:rsidRPr="00B556E0" w:rsidRDefault="007A567A">
            <w:pPr>
              <w:autoSpaceDE w:val="0"/>
              <w:autoSpaceDN w:val="0"/>
              <w:adjustRightInd w:val="0"/>
              <w:jc w:val="center"/>
              <w:rPr>
                <w:b/>
                <w:bCs/>
                <w:sz w:val="20"/>
                <w:szCs w:val="20"/>
              </w:rPr>
            </w:pPr>
            <w:r w:rsidRPr="00B556E0">
              <w:rPr>
                <w:b/>
                <w:bCs/>
                <w:sz w:val="20"/>
                <w:szCs w:val="20"/>
              </w:rPr>
              <w:t>Voltage</w:t>
            </w:r>
          </w:p>
          <w:p w14:paraId="29336785" w14:textId="77777777" w:rsidR="007A567A" w:rsidRPr="00B556E0" w:rsidRDefault="007A567A">
            <w:pPr>
              <w:autoSpaceDE w:val="0"/>
              <w:autoSpaceDN w:val="0"/>
              <w:adjustRightInd w:val="0"/>
              <w:jc w:val="center"/>
              <w:rPr>
                <w:b/>
                <w:bCs/>
                <w:sz w:val="20"/>
                <w:szCs w:val="20"/>
              </w:rPr>
            </w:pPr>
            <w:r w:rsidRPr="00B556E0">
              <w:rPr>
                <w:b/>
                <w:bCs/>
                <w:sz w:val="20"/>
                <w:szCs w:val="20"/>
              </w:rPr>
              <w:t>level</w:t>
            </w:r>
          </w:p>
          <w:p w14:paraId="34171436" w14:textId="77777777" w:rsidR="007A567A" w:rsidRPr="00B556E0" w:rsidRDefault="007A567A">
            <w:pPr>
              <w:autoSpaceDE w:val="0"/>
              <w:autoSpaceDN w:val="0"/>
              <w:adjustRightInd w:val="0"/>
              <w:jc w:val="center"/>
              <w:rPr>
                <w:b/>
                <w:bCs/>
                <w:sz w:val="20"/>
                <w:szCs w:val="20"/>
              </w:rPr>
            </w:pPr>
          </w:p>
        </w:tc>
        <w:tc>
          <w:tcPr>
            <w:tcW w:w="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F381D" w14:textId="77777777" w:rsidR="007A567A" w:rsidRPr="00B556E0" w:rsidRDefault="007A567A">
            <w:pPr>
              <w:autoSpaceDE w:val="0"/>
              <w:autoSpaceDN w:val="0"/>
              <w:adjustRightInd w:val="0"/>
              <w:jc w:val="center"/>
              <w:rPr>
                <w:b/>
                <w:bCs/>
                <w:sz w:val="20"/>
                <w:szCs w:val="20"/>
              </w:rPr>
            </w:pPr>
            <w:r w:rsidRPr="00B556E0">
              <w:rPr>
                <w:b/>
                <w:bCs/>
                <w:sz w:val="20"/>
                <w:szCs w:val="20"/>
              </w:rPr>
              <w:t>Nos.</w:t>
            </w:r>
          </w:p>
          <w:p w14:paraId="69C8A695" w14:textId="77777777" w:rsidR="007A567A" w:rsidRPr="00B556E0" w:rsidRDefault="007A567A">
            <w:pPr>
              <w:autoSpaceDE w:val="0"/>
              <w:autoSpaceDN w:val="0"/>
              <w:adjustRightInd w:val="0"/>
              <w:jc w:val="center"/>
              <w:rPr>
                <w:b/>
                <w:bCs/>
                <w:sz w:val="20"/>
                <w:szCs w:val="20"/>
              </w:rPr>
            </w:pPr>
            <w:r w:rsidRPr="00B556E0">
              <w:rPr>
                <w:b/>
                <w:bCs/>
                <w:sz w:val="20"/>
                <w:szCs w:val="20"/>
              </w:rPr>
              <w:t>of</w:t>
            </w:r>
          </w:p>
          <w:p w14:paraId="51AB95E4" w14:textId="77777777" w:rsidR="007A567A" w:rsidRPr="00B556E0" w:rsidRDefault="007A567A">
            <w:pPr>
              <w:autoSpaceDE w:val="0"/>
              <w:autoSpaceDN w:val="0"/>
              <w:adjustRightInd w:val="0"/>
              <w:jc w:val="center"/>
              <w:rPr>
                <w:b/>
                <w:bCs/>
                <w:sz w:val="20"/>
                <w:szCs w:val="20"/>
              </w:rPr>
            </w:pPr>
            <w:proofErr w:type="spellStart"/>
            <w:r w:rsidRPr="00B556E0">
              <w:rPr>
                <w:b/>
                <w:bCs/>
                <w:sz w:val="20"/>
                <w:szCs w:val="20"/>
              </w:rPr>
              <w:t>Ckt</w:t>
            </w:r>
            <w:proofErr w:type="spellEnd"/>
            <w:r w:rsidRPr="00B556E0">
              <w:rPr>
                <w:b/>
                <w:bCs/>
                <w:sz w:val="20"/>
                <w:szCs w:val="20"/>
              </w:rPr>
              <w:t>.</w:t>
            </w:r>
          </w:p>
          <w:p w14:paraId="3EA23E05" w14:textId="77777777" w:rsidR="007A567A" w:rsidRPr="00B556E0" w:rsidRDefault="007A567A">
            <w:pPr>
              <w:autoSpaceDE w:val="0"/>
              <w:autoSpaceDN w:val="0"/>
              <w:adjustRightInd w:val="0"/>
              <w:jc w:val="center"/>
              <w:rPr>
                <w:b/>
                <w:bCs/>
                <w:sz w:val="20"/>
                <w:szCs w:val="20"/>
              </w:rPr>
            </w:pP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218C2" w14:textId="77777777" w:rsidR="007A567A" w:rsidRPr="00B556E0" w:rsidRDefault="007A567A">
            <w:pPr>
              <w:autoSpaceDE w:val="0"/>
              <w:autoSpaceDN w:val="0"/>
              <w:adjustRightInd w:val="0"/>
              <w:jc w:val="center"/>
              <w:rPr>
                <w:b/>
                <w:bCs/>
                <w:sz w:val="20"/>
                <w:szCs w:val="20"/>
              </w:rPr>
            </w:pPr>
            <w:r w:rsidRPr="00B556E0">
              <w:rPr>
                <w:b/>
                <w:bCs/>
                <w:sz w:val="20"/>
                <w:szCs w:val="20"/>
              </w:rPr>
              <w:t>Length</w:t>
            </w:r>
          </w:p>
          <w:p w14:paraId="29ECCD9A" w14:textId="77777777" w:rsidR="007A567A" w:rsidRPr="00B556E0" w:rsidRDefault="007A567A">
            <w:pPr>
              <w:autoSpaceDE w:val="0"/>
              <w:autoSpaceDN w:val="0"/>
              <w:adjustRightInd w:val="0"/>
              <w:jc w:val="center"/>
              <w:rPr>
                <w:b/>
                <w:bCs/>
                <w:sz w:val="20"/>
                <w:szCs w:val="20"/>
              </w:rPr>
            </w:pPr>
            <w:r w:rsidRPr="00B556E0">
              <w:rPr>
                <w:b/>
                <w:bCs/>
                <w:sz w:val="20"/>
                <w:szCs w:val="20"/>
              </w:rPr>
              <w:t xml:space="preserve">in </w:t>
            </w:r>
            <w:proofErr w:type="spellStart"/>
            <w:r w:rsidRPr="00B556E0">
              <w:rPr>
                <w:b/>
                <w:bCs/>
                <w:sz w:val="20"/>
                <w:szCs w:val="20"/>
              </w:rPr>
              <w:t>Ckt</w:t>
            </w:r>
            <w:proofErr w:type="spellEnd"/>
            <w:r w:rsidRPr="00B556E0">
              <w:rPr>
                <w:b/>
                <w:bCs/>
                <w:sz w:val="20"/>
                <w:szCs w:val="20"/>
              </w:rPr>
              <w:t>.</w:t>
            </w:r>
          </w:p>
          <w:p w14:paraId="7C9861FC" w14:textId="77777777" w:rsidR="007A567A" w:rsidRPr="00B556E0" w:rsidRDefault="007A567A">
            <w:pPr>
              <w:autoSpaceDE w:val="0"/>
              <w:autoSpaceDN w:val="0"/>
              <w:adjustRightInd w:val="0"/>
              <w:jc w:val="center"/>
              <w:rPr>
                <w:b/>
                <w:bCs/>
                <w:sz w:val="20"/>
                <w:szCs w:val="20"/>
              </w:rPr>
            </w:pPr>
            <w:r w:rsidRPr="00B556E0">
              <w:rPr>
                <w:b/>
                <w:bCs/>
                <w:sz w:val="20"/>
                <w:szCs w:val="20"/>
              </w:rPr>
              <w:t>Km.</w:t>
            </w:r>
          </w:p>
          <w:p w14:paraId="7CF406F7" w14:textId="77777777" w:rsidR="007A567A" w:rsidRPr="00B556E0" w:rsidRDefault="007A567A">
            <w:pPr>
              <w:autoSpaceDE w:val="0"/>
              <w:autoSpaceDN w:val="0"/>
              <w:adjustRightInd w:val="0"/>
              <w:jc w:val="center"/>
              <w:rPr>
                <w:b/>
                <w:bCs/>
                <w:sz w:val="20"/>
                <w:szCs w:val="20"/>
              </w:rPr>
            </w:pPr>
          </w:p>
        </w:tc>
        <w:tc>
          <w:tcPr>
            <w:tcW w:w="1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C2CD7" w14:textId="77777777" w:rsidR="007A567A" w:rsidRPr="00B556E0" w:rsidRDefault="007A567A">
            <w:pPr>
              <w:autoSpaceDE w:val="0"/>
              <w:autoSpaceDN w:val="0"/>
              <w:adjustRightInd w:val="0"/>
              <w:jc w:val="center"/>
              <w:rPr>
                <w:b/>
                <w:bCs/>
                <w:sz w:val="20"/>
                <w:szCs w:val="20"/>
              </w:rPr>
            </w:pPr>
            <w:r w:rsidRPr="00B556E0">
              <w:rPr>
                <w:b/>
                <w:bCs/>
                <w:sz w:val="20"/>
                <w:szCs w:val="20"/>
              </w:rPr>
              <w:t>Status of line</w:t>
            </w:r>
          </w:p>
          <w:p w14:paraId="2610F85E" w14:textId="77777777" w:rsidR="007A567A" w:rsidRPr="00B556E0" w:rsidRDefault="007A567A">
            <w:pPr>
              <w:autoSpaceDE w:val="0"/>
              <w:autoSpaceDN w:val="0"/>
              <w:adjustRightInd w:val="0"/>
              <w:jc w:val="center"/>
              <w:rPr>
                <w:b/>
                <w:bCs/>
                <w:sz w:val="20"/>
                <w:szCs w:val="20"/>
              </w:rPr>
            </w:pPr>
            <w:r w:rsidRPr="00B556E0">
              <w:rPr>
                <w:b/>
                <w:bCs/>
                <w:sz w:val="20"/>
                <w:szCs w:val="20"/>
              </w:rPr>
              <w:t>(in service/</w:t>
            </w:r>
          </w:p>
          <w:p w14:paraId="7414F3D4" w14:textId="77777777" w:rsidR="007A567A" w:rsidRPr="00B556E0" w:rsidRDefault="007A567A">
            <w:pPr>
              <w:autoSpaceDE w:val="0"/>
              <w:autoSpaceDN w:val="0"/>
              <w:adjustRightInd w:val="0"/>
              <w:jc w:val="center"/>
              <w:rPr>
                <w:b/>
                <w:bCs/>
                <w:sz w:val="20"/>
                <w:szCs w:val="20"/>
              </w:rPr>
            </w:pPr>
            <w:r w:rsidRPr="00B556E0">
              <w:rPr>
                <w:b/>
                <w:bCs/>
                <w:sz w:val="20"/>
                <w:szCs w:val="20"/>
              </w:rPr>
              <w:t>under</w:t>
            </w:r>
          </w:p>
          <w:p w14:paraId="62DB095E" w14:textId="77777777" w:rsidR="007A567A" w:rsidRPr="00B556E0" w:rsidRDefault="007A567A">
            <w:pPr>
              <w:autoSpaceDE w:val="0"/>
              <w:autoSpaceDN w:val="0"/>
              <w:adjustRightInd w:val="0"/>
              <w:jc w:val="center"/>
              <w:rPr>
                <w:b/>
                <w:bCs/>
                <w:sz w:val="20"/>
                <w:szCs w:val="20"/>
              </w:rPr>
            </w:pPr>
            <w:r w:rsidRPr="00B556E0">
              <w:rPr>
                <w:b/>
                <w:bCs/>
                <w:sz w:val="20"/>
                <w:szCs w:val="20"/>
              </w:rPr>
              <w:t>construction)</w:t>
            </w:r>
          </w:p>
          <w:p w14:paraId="08035702" w14:textId="77777777" w:rsidR="007A567A" w:rsidRPr="00B556E0" w:rsidRDefault="007A567A">
            <w:pPr>
              <w:autoSpaceDE w:val="0"/>
              <w:autoSpaceDN w:val="0"/>
              <w:adjustRightInd w:val="0"/>
              <w:jc w:val="center"/>
              <w:rPr>
                <w:b/>
                <w:bCs/>
                <w:sz w:val="20"/>
                <w:szCs w:val="20"/>
              </w:rPr>
            </w:pPr>
          </w:p>
        </w:tc>
        <w:tc>
          <w:tcPr>
            <w:tcW w:w="1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2DA4DF" w14:textId="77777777" w:rsidR="007A567A" w:rsidRPr="00B556E0" w:rsidRDefault="007A567A">
            <w:pPr>
              <w:autoSpaceDE w:val="0"/>
              <w:autoSpaceDN w:val="0"/>
              <w:adjustRightInd w:val="0"/>
              <w:jc w:val="center"/>
              <w:rPr>
                <w:b/>
                <w:bCs/>
                <w:sz w:val="20"/>
                <w:szCs w:val="20"/>
              </w:rPr>
            </w:pPr>
            <w:r w:rsidRPr="00B556E0">
              <w:rPr>
                <w:b/>
                <w:bCs/>
                <w:sz w:val="20"/>
                <w:szCs w:val="20"/>
              </w:rPr>
              <w:t>Date of initial</w:t>
            </w:r>
          </w:p>
          <w:p w14:paraId="091ABAE2" w14:textId="77777777" w:rsidR="007A567A" w:rsidRPr="00B556E0" w:rsidRDefault="007A567A">
            <w:pPr>
              <w:autoSpaceDE w:val="0"/>
              <w:autoSpaceDN w:val="0"/>
              <w:adjustRightInd w:val="0"/>
              <w:jc w:val="center"/>
              <w:rPr>
                <w:b/>
                <w:bCs/>
                <w:sz w:val="20"/>
                <w:szCs w:val="20"/>
              </w:rPr>
            </w:pPr>
            <w:r w:rsidRPr="00B556E0">
              <w:rPr>
                <w:b/>
                <w:bCs/>
                <w:sz w:val="20"/>
                <w:szCs w:val="20"/>
              </w:rPr>
              <w:t>charging (if in</w:t>
            </w:r>
          </w:p>
          <w:p w14:paraId="61802899" w14:textId="77777777" w:rsidR="007A567A" w:rsidRPr="00B556E0" w:rsidRDefault="007A567A">
            <w:pPr>
              <w:autoSpaceDE w:val="0"/>
              <w:autoSpaceDN w:val="0"/>
              <w:adjustRightInd w:val="0"/>
              <w:jc w:val="center"/>
              <w:rPr>
                <w:b/>
                <w:bCs/>
                <w:sz w:val="20"/>
                <w:szCs w:val="20"/>
              </w:rPr>
            </w:pPr>
            <w:r w:rsidRPr="00B556E0">
              <w:rPr>
                <w:b/>
                <w:bCs/>
                <w:sz w:val="20"/>
                <w:szCs w:val="20"/>
              </w:rPr>
              <w:t>service). Initial</w:t>
            </w:r>
          </w:p>
          <w:p w14:paraId="0CA264C5" w14:textId="77777777" w:rsidR="007A567A" w:rsidRPr="00B556E0" w:rsidRDefault="007A567A">
            <w:pPr>
              <w:autoSpaceDE w:val="0"/>
              <w:autoSpaceDN w:val="0"/>
              <w:adjustRightInd w:val="0"/>
              <w:jc w:val="center"/>
              <w:rPr>
                <w:b/>
                <w:bCs/>
                <w:sz w:val="20"/>
                <w:szCs w:val="20"/>
              </w:rPr>
            </w:pPr>
            <w:r w:rsidRPr="00B556E0">
              <w:rPr>
                <w:b/>
                <w:bCs/>
                <w:sz w:val="20"/>
                <w:szCs w:val="20"/>
              </w:rPr>
              <w:t>work order date (if under</w:t>
            </w:r>
          </w:p>
          <w:p w14:paraId="4D009309" w14:textId="77777777" w:rsidR="007A567A" w:rsidRPr="00B556E0" w:rsidRDefault="007A567A">
            <w:pPr>
              <w:autoSpaceDE w:val="0"/>
              <w:autoSpaceDN w:val="0"/>
              <w:adjustRightInd w:val="0"/>
              <w:jc w:val="center"/>
              <w:rPr>
                <w:b/>
                <w:bCs/>
                <w:sz w:val="20"/>
                <w:szCs w:val="20"/>
              </w:rPr>
            </w:pPr>
            <w:r w:rsidRPr="00B556E0">
              <w:rPr>
                <w:b/>
                <w:bCs/>
                <w:sz w:val="20"/>
                <w:szCs w:val="20"/>
              </w:rPr>
              <w:t>construction)</w:t>
            </w:r>
          </w:p>
        </w:tc>
        <w:tc>
          <w:tcPr>
            <w:tcW w:w="10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5A653" w14:textId="77777777" w:rsidR="007A567A" w:rsidRPr="00B556E0" w:rsidRDefault="007A567A">
            <w:pPr>
              <w:autoSpaceDE w:val="0"/>
              <w:autoSpaceDN w:val="0"/>
              <w:adjustRightInd w:val="0"/>
              <w:jc w:val="center"/>
              <w:rPr>
                <w:b/>
                <w:bCs/>
                <w:sz w:val="20"/>
                <w:szCs w:val="20"/>
              </w:rPr>
            </w:pPr>
            <w:r w:rsidRPr="00B556E0">
              <w:rPr>
                <w:b/>
                <w:bCs/>
                <w:sz w:val="20"/>
                <w:szCs w:val="20"/>
              </w:rPr>
              <w:t>Nos. of</w:t>
            </w:r>
          </w:p>
          <w:p w14:paraId="1B9A80C4" w14:textId="77777777" w:rsidR="007A567A" w:rsidRPr="00B556E0" w:rsidRDefault="007A567A">
            <w:pPr>
              <w:autoSpaceDE w:val="0"/>
              <w:autoSpaceDN w:val="0"/>
              <w:adjustRightInd w:val="0"/>
              <w:jc w:val="center"/>
              <w:rPr>
                <w:b/>
                <w:bCs/>
                <w:sz w:val="20"/>
                <w:szCs w:val="20"/>
              </w:rPr>
            </w:pPr>
            <w:r w:rsidRPr="00B556E0">
              <w:rPr>
                <w:b/>
                <w:bCs/>
                <w:sz w:val="20"/>
                <w:szCs w:val="20"/>
              </w:rPr>
              <w:t>Security</w:t>
            </w:r>
          </w:p>
          <w:p w14:paraId="114AA50A" w14:textId="77777777" w:rsidR="007A567A" w:rsidRPr="00B556E0" w:rsidRDefault="007A567A">
            <w:pPr>
              <w:autoSpaceDE w:val="0"/>
              <w:autoSpaceDN w:val="0"/>
              <w:adjustRightInd w:val="0"/>
              <w:jc w:val="center"/>
              <w:rPr>
                <w:b/>
                <w:bCs/>
                <w:sz w:val="20"/>
                <w:szCs w:val="20"/>
              </w:rPr>
            </w:pPr>
            <w:r w:rsidRPr="00B556E0">
              <w:rPr>
                <w:b/>
                <w:bCs/>
                <w:sz w:val="20"/>
                <w:szCs w:val="20"/>
              </w:rPr>
              <w:t>Guards</w:t>
            </w:r>
          </w:p>
          <w:p w14:paraId="77AA2F32" w14:textId="77777777" w:rsidR="007A567A" w:rsidRPr="00B556E0" w:rsidRDefault="007A567A">
            <w:pPr>
              <w:autoSpaceDE w:val="0"/>
              <w:autoSpaceDN w:val="0"/>
              <w:adjustRightInd w:val="0"/>
              <w:jc w:val="center"/>
              <w:rPr>
                <w:b/>
                <w:bCs/>
                <w:sz w:val="20"/>
                <w:szCs w:val="20"/>
              </w:rPr>
            </w:pPr>
            <w:r w:rsidRPr="00B556E0">
              <w:rPr>
                <w:b/>
                <w:bCs/>
                <w:sz w:val="20"/>
                <w:szCs w:val="20"/>
              </w:rPr>
              <w:t>Engaged.</w:t>
            </w: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184B4" w14:textId="77777777" w:rsidR="007A567A" w:rsidRPr="00B556E0" w:rsidRDefault="007A567A">
            <w:pPr>
              <w:autoSpaceDE w:val="0"/>
              <w:autoSpaceDN w:val="0"/>
              <w:adjustRightInd w:val="0"/>
              <w:jc w:val="center"/>
              <w:rPr>
                <w:b/>
                <w:bCs/>
                <w:sz w:val="20"/>
                <w:szCs w:val="20"/>
              </w:rPr>
            </w:pPr>
            <w:r w:rsidRPr="00B556E0">
              <w:rPr>
                <w:b/>
                <w:bCs/>
                <w:sz w:val="20"/>
                <w:szCs w:val="20"/>
              </w:rPr>
              <w:t>Actual/proposed</w:t>
            </w:r>
          </w:p>
          <w:p w14:paraId="24ACCAD4" w14:textId="77777777" w:rsidR="007A567A" w:rsidRPr="00B556E0" w:rsidRDefault="007A567A">
            <w:pPr>
              <w:autoSpaceDE w:val="0"/>
              <w:autoSpaceDN w:val="0"/>
              <w:adjustRightInd w:val="0"/>
              <w:jc w:val="center"/>
              <w:rPr>
                <w:b/>
                <w:bCs/>
                <w:sz w:val="20"/>
                <w:szCs w:val="20"/>
              </w:rPr>
            </w:pPr>
            <w:r w:rsidRPr="00B556E0">
              <w:rPr>
                <w:b/>
                <w:bCs/>
                <w:sz w:val="20"/>
                <w:szCs w:val="20"/>
              </w:rPr>
              <w:t xml:space="preserve">Expenditure </w:t>
            </w:r>
          </w:p>
          <w:p w14:paraId="13EDEDE7" w14:textId="77777777" w:rsidR="007A567A" w:rsidRPr="00B556E0" w:rsidRDefault="007A567A">
            <w:pPr>
              <w:autoSpaceDE w:val="0"/>
              <w:autoSpaceDN w:val="0"/>
              <w:adjustRightInd w:val="0"/>
              <w:jc w:val="center"/>
              <w:rPr>
                <w:b/>
                <w:bCs/>
                <w:sz w:val="20"/>
                <w:szCs w:val="20"/>
              </w:rPr>
            </w:pPr>
          </w:p>
        </w:tc>
      </w:tr>
      <w:tr w:rsidR="0074365B" w:rsidRPr="00B556E0" w14:paraId="3E30E6BC" w14:textId="77777777" w:rsidTr="00261E1D">
        <w:trPr>
          <w:trHeight w:val="276"/>
        </w:trPr>
        <w:tc>
          <w:tcPr>
            <w:tcW w:w="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3417D" w14:textId="77777777" w:rsidR="007A567A" w:rsidRPr="00B556E0" w:rsidRDefault="007A567A">
            <w:pPr>
              <w:autoSpaceDE w:val="0"/>
              <w:autoSpaceDN w:val="0"/>
              <w:adjustRightInd w:val="0"/>
              <w:rPr>
                <w:b/>
                <w:bCs/>
              </w:rPr>
            </w:pPr>
          </w:p>
        </w:tc>
        <w:tc>
          <w:tcPr>
            <w:tcW w:w="1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41493" w14:textId="77777777" w:rsidR="007A567A" w:rsidRPr="00B556E0" w:rsidRDefault="007A567A">
            <w:pPr>
              <w:autoSpaceDE w:val="0"/>
              <w:autoSpaceDN w:val="0"/>
              <w:adjustRightInd w:val="0"/>
              <w:rPr>
                <w:b/>
                <w:bCs/>
              </w:rPr>
            </w:pPr>
          </w:p>
        </w:tc>
        <w:tc>
          <w:tcPr>
            <w:tcW w:w="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64623" w14:textId="77777777" w:rsidR="007A567A" w:rsidRPr="00B556E0" w:rsidRDefault="007A567A">
            <w:pPr>
              <w:autoSpaceDE w:val="0"/>
              <w:autoSpaceDN w:val="0"/>
              <w:adjustRightInd w:val="0"/>
              <w:rPr>
                <w:b/>
                <w:bCs/>
              </w:rPr>
            </w:pPr>
          </w:p>
        </w:tc>
        <w:tc>
          <w:tcPr>
            <w:tcW w:w="6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D746C" w14:textId="77777777" w:rsidR="007A567A" w:rsidRPr="00B556E0" w:rsidRDefault="007A567A">
            <w:pPr>
              <w:autoSpaceDE w:val="0"/>
              <w:autoSpaceDN w:val="0"/>
              <w:adjustRightInd w:val="0"/>
              <w:rPr>
                <w:b/>
                <w:bCs/>
              </w:rPr>
            </w:pPr>
          </w:p>
        </w:tc>
        <w:tc>
          <w:tcPr>
            <w:tcW w:w="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8268E" w14:textId="77777777" w:rsidR="007A567A" w:rsidRPr="00B556E0" w:rsidRDefault="007A567A">
            <w:pPr>
              <w:autoSpaceDE w:val="0"/>
              <w:autoSpaceDN w:val="0"/>
              <w:adjustRightInd w:val="0"/>
              <w:rPr>
                <w:b/>
                <w:bCs/>
              </w:rPr>
            </w:pPr>
          </w:p>
        </w:tc>
        <w:tc>
          <w:tcPr>
            <w:tcW w:w="1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BEED3" w14:textId="77777777" w:rsidR="007A567A" w:rsidRPr="00B556E0" w:rsidRDefault="007A567A">
            <w:pPr>
              <w:autoSpaceDE w:val="0"/>
              <w:autoSpaceDN w:val="0"/>
              <w:adjustRightInd w:val="0"/>
              <w:rPr>
                <w:b/>
                <w:bCs/>
              </w:rPr>
            </w:pPr>
          </w:p>
        </w:tc>
        <w:tc>
          <w:tcPr>
            <w:tcW w:w="16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5FB4F" w14:textId="77777777" w:rsidR="007A567A" w:rsidRPr="00B556E0" w:rsidRDefault="007A567A">
            <w:pPr>
              <w:autoSpaceDE w:val="0"/>
              <w:autoSpaceDN w:val="0"/>
              <w:adjustRightInd w:val="0"/>
              <w:rPr>
                <w:b/>
                <w:bCs/>
              </w:rPr>
            </w:pPr>
          </w:p>
        </w:tc>
        <w:tc>
          <w:tcPr>
            <w:tcW w:w="1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6B355" w14:textId="77777777" w:rsidR="007A567A" w:rsidRPr="00B556E0" w:rsidRDefault="007A567A">
            <w:pPr>
              <w:autoSpaceDE w:val="0"/>
              <w:autoSpaceDN w:val="0"/>
              <w:adjustRightInd w:val="0"/>
              <w:rPr>
                <w:b/>
                <w:bCs/>
              </w:rPr>
            </w:pPr>
          </w:p>
        </w:tc>
        <w:tc>
          <w:tcPr>
            <w:tcW w:w="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A8F1B" w14:textId="77777777" w:rsidR="007A567A" w:rsidRPr="00B556E0" w:rsidRDefault="007A567A">
            <w:pPr>
              <w:autoSpaceDE w:val="0"/>
              <w:autoSpaceDN w:val="0"/>
              <w:adjustRightInd w:val="0"/>
              <w:rPr>
                <w:b/>
                <w:bCs/>
              </w:rPr>
            </w:pPr>
          </w:p>
        </w:tc>
      </w:tr>
    </w:tbl>
    <w:p w14:paraId="751091A9" w14:textId="77777777" w:rsidR="001D438E" w:rsidRPr="00B556E0" w:rsidRDefault="001D438E" w:rsidP="001D438E">
      <w:pPr>
        <w:spacing w:before="144" w:line="276" w:lineRule="auto"/>
        <w:jc w:val="both"/>
        <w:rPr>
          <w:rFonts w:ascii="Arial" w:hAnsi="Arial" w:cs="Arial"/>
          <w:b/>
          <w:bCs/>
        </w:rPr>
      </w:pPr>
      <w:r w:rsidRPr="00B556E0">
        <w:rPr>
          <w:rFonts w:ascii="Arial" w:hAnsi="Arial" w:cs="Arial"/>
          <w:b/>
          <w:bCs/>
        </w:rPr>
        <w:t>Reply of OPTCL:</w:t>
      </w:r>
    </w:p>
    <w:p w14:paraId="17B0F8A8" w14:textId="77777777" w:rsidR="009F1337" w:rsidRPr="00B556E0" w:rsidRDefault="009F1337" w:rsidP="00261E1D">
      <w:pPr>
        <w:pStyle w:val="ListParagraph"/>
        <w:spacing w:after="0" w:line="360" w:lineRule="auto"/>
        <w:ind w:left="0" w:firstLine="709"/>
        <w:contextualSpacing/>
        <w:jc w:val="both"/>
        <w:rPr>
          <w:rFonts w:ascii="Arial" w:hAnsi="Arial" w:cs="Arial"/>
          <w:sz w:val="24"/>
          <w:szCs w:val="24"/>
          <w:lang w:eastAsia="ar-SA"/>
        </w:rPr>
      </w:pPr>
      <w:r w:rsidRPr="00B556E0">
        <w:rPr>
          <w:rFonts w:ascii="Arial" w:hAnsi="Arial" w:cs="Arial"/>
          <w:sz w:val="24"/>
          <w:szCs w:val="24"/>
          <w:lang w:eastAsia="ar-SA"/>
        </w:rPr>
        <w:t>Total watch &amp; ward expenditure projected for the FY 2026-27 is Rs. 59.04 Cr. as detailed below:</w:t>
      </w:r>
    </w:p>
    <w:p w14:paraId="7B400D09" w14:textId="77777777" w:rsidR="009F1337" w:rsidRPr="00B556E0" w:rsidRDefault="009F1337" w:rsidP="00261E1D">
      <w:pPr>
        <w:pStyle w:val="ListParagraph"/>
        <w:spacing w:after="0" w:line="360" w:lineRule="auto"/>
        <w:ind w:left="0" w:firstLine="709"/>
        <w:contextualSpacing/>
        <w:jc w:val="both"/>
        <w:rPr>
          <w:rFonts w:ascii="Arial" w:hAnsi="Arial" w:cs="Arial"/>
          <w:sz w:val="24"/>
          <w:szCs w:val="24"/>
          <w:lang w:eastAsia="ar-SA"/>
        </w:rPr>
      </w:pPr>
      <w:r w:rsidRPr="00B556E0">
        <w:rPr>
          <w:rFonts w:ascii="Arial" w:hAnsi="Arial" w:cs="Arial"/>
          <w:sz w:val="24"/>
          <w:szCs w:val="24"/>
          <w:lang w:eastAsia="ar-SA"/>
        </w:rPr>
        <w:t xml:space="preserve">1. Watch &amp; Ward expenditure of </w:t>
      </w:r>
      <w:r w:rsidRPr="00B556E0">
        <w:rPr>
          <w:rFonts w:ascii="Arial" w:hAnsi="Arial" w:cs="Arial"/>
          <w:b/>
          <w:sz w:val="24"/>
          <w:szCs w:val="24"/>
          <w:lang w:eastAsia="ar-SA"/>
        </w:rPr>
        <w:t xml:space="preserve">Grid substations and lines under O&amp;M wing, E&amp;MR &amp; Telecom wings </w:t>
      </w:r>
      <w:r w:rsidRPr="00B556E0">
        <w:rPr>
          <w:rFonts w:ascii="Arial" w:hAnsi="Arial" w:cs="Arial"/>
          <w:sz w:val="24"/>
          <w:szCs w:val="24"/>
          <w:lang w:eastAsia="ar-SA"/>
        </w:rPr>
        <w:t xml:space="preserve">are essentially in the </w:t>
      </w:r>
      <w:r w:rsidRPr="00B556E0">
        <w:rPr>
          <w:rFonts w:ascii="Arial" w:hAnsi="Arial" w:cs="Arial"/>
          <w:b/>
          <w:sz w:val="24"/>
          <w:szCs w:val="24"/>
          <w:lang w:eastAsia="ar-SA"/>
        </w:rPr>
        <w:t>nature of O&amp;M expenses</w:t>
      </w:r>
      <w:r w:rsidRPr="00B556E0">
        <w:rPr>
          <w:rFonts w:ascii="Arial" w:hAnsi="Arial" w:cs="Arial"/>
          <w:sz w:val="24"/>
          <w:szCs w:val="24"/>
          <w:lang w:eastAsia="ar-SA"/>
        </w:rPr>
        <w:t xml:space="preserve">. Hence, the same are booked under R&amp;M expenses. Accordingly, an amount of </w:t>
      </w:r>
      <w:r w:rsidRPr="00B556E0">
        <w:rPr>
          <w:rFonts w:ascii="Arial" w:hAnsi="Arial" w:cs="Arial"/>
          <w:b/>
          <w:sz w:val="24"/>
          <w:szCs w:val="24"/>
          <w:lang w:eastAsia="ar-SA"/>
        </w:rPr>
        <w:t>Rs. 54.92 Cr</w:t>
      </w:r>
      <w:r w:rsidRPr="00B556E0">
        <w:rPr>
          <w:rFonts w:ascii="Arial" w:hAnsi="Arial" w:cs="Arial"/>
          <w:sz w:val="24"/>
          <w:szCs w:val="24"/>
          <w:lang w:eastAsia="ar-SA"/>
        </w:rPr>
        <w:t>. has been projected under R&amp;M budget for watch &amp; ward of security guards posted in GSS &amp; lines.</w:t>
      </w:r>
    </w:p>
    <w:p w14:paraId="63410176" w14:textId="77777777" w:rsidR="009F1337" w:rsidRPr="00B556E0" w:rsidRDefault="009F1337" w:rsidP="00261E1D">
      <w:pPr>
        <w:pStyle w:val="ListParagraph"/>
        <w:spacing w:after="0" w:line="360" w:lineRule="auto"/>
        <w:ind w:left="0" w:firstLine="720"/>
        <w:contextualSpacing/>
        <w:jc w:val="both"/>
        <w:rPr>
          <w:rFonts w:ascii="Arial" w:hAnsi="Arial" w:cs="Arial"/>
          <w:sz w:val="24"/>
          <w:szCs w:val="24"/>
          <w:lang w:eastAsia="ar-SA"/>
        </w:rPr>
      </w:pPr>
      <w:r w:rsidRPr="00B556E0">
        <w:rPr>
          <w:rFonts w:ascii="Arial" w:hAnsi="Arial" w:cs="Arial"/>
          <w:sz w:val="24"/>
          <w:szCs w:val="24"/>
          <w:lang w:eastAsia="ar-SA"/>
        </w:rPr>
        <w:t xml:space="preserve">2. Watch &amp; Ward expenditure relating to Head Office, Circle Offices and other Offices are booked under A&amp;G expenses. Accordingly, </w:t>
      </w:r>
      <w:r w:rsidRPr="00B556E0">
        <w:rPr>
          <w:rFonts w:ascii="Arial" w:hAnsi="Arial" w:cs="Arial"/>
          <w:b/>
          <w:sz w:val="24"/>
          <w:szCs w:val="24"/>
          <w:lang w:eastAsia="ar-SA"/>
        </w:rPr>
        <w:t>Rs. 4.10 Cr.</w:t>
      </w:r>
      <w:r w:rsidRPr="00B556E0">
        <w:rPr>
          <w:rFonts w:ascii="Arial" w:hAnsi="Arial" w:cs="Arial"/>
          <w:sz w:val="24"/>
          <w:szCs w:val="24"/>
          <w:lang w:eastAsia="ar-SA"/>
        </w:rPr>
        <w:t xml:space="preserve"> has been projected towards watch &amp; ward under A&amp;G budget. All Watch &amp; Ward expenditure relating to Construction Divisions are capitalised and booked under the respective projects.</w:t>
      </w:r>
    </w:p>
    <w:p w14:paraId="4FE1FAFC" w14:textId="1908C0B6" w:rsidR="009F1337" w:rsidRPr="00B556E0" w:rsidRDefault="009F1337" w:rsidP="00261E1D">
      <w:pPr>
        <w:pStyle w:val="ListParagraph"/>
        <w:spacing w:after="0" w:line="360" w:lineRule="auto"/>
        <w:ind w:left="0" w:firstLine="720"/>
        <w:contextualSpacing/>
        <w:jc w:val="both"/>
        <w:rPr>
          <w:rFonts w:ascii="Arial" w:hAnsi="Arial" w:cs="Arial"/>
          <w:b/>
          <w:bCs/>
          <w:sz w:val="24"/>
          <w:szCs w:val="24"/>
        </w:rPr>
      </w:pPr>
      <w:r w:rsidRPr="00B556E0">
        <w:rPr>
          <w:rFonts w:ascii="Arial" w:hAnsi="Arial" w:cs="Arial"/>
          <w:sz w:val="24"/>
          <w:szCs w:val="24"/>
          <w:lang w:val="en-US" w:eastAsia="ar-SA"/>
        </w:rPr>
        <w:t xml:space="preserve">The year wise information from </w:t>
      </w:r>
      <w:r w:rsidRPr="00B556E0">
        <w:rPr>
          <w:rFonts w:ascii="Arial" w:hAnsi="Arial" w:cs="Arial"/>
          <w:sz w:val="24"/>
          <w:szCs w:val="24"/>
          <w:lang w:val="en-US" w:eastAsia="en-US"/>
        </w:rPr>
        <w:t xml:space="preserve">FY 2024-25, FY 2025-26 and FY 2026-27 </w:t>
      </w:r>
      <w:r w:rsidRPr="00B556E0">
        <w:rPr>
          <w:rFonts w:ascii="Arial" w:hAnsi="Arial" w:cs="Arial"/>
          <w:sz w:val="24"/>
          <w:szCs w:val="24"/>
          <w:lang w:val="en-US" w:eastAsia="ar-SA"/>
        </w:rPr>
        <w:t xml:space="preserve">as per the prescribed table is furnished as </w:t>
      </w:r>
      <w:r w:rsidR="00E952FA" w:rsidRPr="00B556E0">
        <w:rPr>
          <w:rFonts w:ascii="Arial" w:hAnsi="Arial" w:cs="Arial"/>
          <w:b/>
          <w:sz w:val="24"/>
          <w:szCs w:val="24"/>
          <w:lang w:val="en-US" w:eastAsia="ar-SA"/>
        </w:rPr>
        <w:t>Annexure-12</w:t>
      </w:r>
      <w:r w:rsidRPr="00B556E0">
        <w:rPr>
          <w:rFonts w:ascii="Arial" w:hAnsi="Arial" w:cs="Arial"/>
          <w:sz w:val="24"/>
          <w:szCs w:val="24"/>
          <w:lang w:val="en-US" w:eastAsia="ar-SA"/>
        </w:rPr>
        <w:t xml:space="preserve">. </w:t>
      </w:r>
      <w:r w:rsidR="005B0DB1" w:rsidRPr="00B556E0">
        <w:rPr>
          <w:rFonts w:ascii="Arial" w:hAnsi="Arial" w:cs="Arial"/>
          <w:sz w:val="24"/>
          <w:szCs w:val="24"/>
          <w:lang w:val="en-US" w:eastAsia="ar-SA"/>
        </w:rPr>
        <w:t xml:space="preserve">Further, watch and ward engagement norms is attached as </w:t>
      </w:r>
      <w:r w:rsidR="00E952FA" w:rsidRPr="00B556E0">
        <w:rPr>
          <w:rFonts w:ascii="Arial" w:hAnsi="Arial" w:cs="Arial"/>
          <w:b/>
          <w:sz w:val="24"/>
          <w:szCs w:val="24"/>
          <w:lang w:val="en-US" w:eastAsia="ar-SA"/>
        </w:rPr>
        <w:t>Annexure-13</w:t>
      </w:r>
      <w:r w:rsidR="005B0DB1" w:rsidRPr="00B556E0">
        <w:rPr>
          <w:rFonts w:ascii="Arial" w:hAnsi="Arial" w:cs="Arial"/>
          <w:sz w:val="24"/>
          <w:szCs w:val="24"/>
          <w:lang w:val="en-US" w:eastAsia="ar-SA"/>
        </w:rPr>
        <w:t>.</w:t>
      </w:r>
    </w:p>
    <w:p w14:paraId="2B667DB3" w14:textId="77777777" w:rsidR="00C87708" w:rsidRPr="00B556E0" w:rsidRDefault="00C87708" w:rsidP="006B358C">
      <w:pPr>
        <w:pStyle w:val="ListParagraph"/>
        <w:autoSpaceDE w:val="0"/>
        <w:autoSpaceDN w:val="0"/>
        <w:adjustRightInd w:val="0"/>
        <w:spacing w:before="120" w:after="120" w:line="360" w:lineRule="auto"/>
        <w:ind w:left="0"/>
        <w:contextualSpacing/>
        <w:jc w:val="both"/>
        <w:rPr>
          <w:rFonts w:ascii="Arial" w:hAnsi="Arial" w:cs="Arial"/>
          <w:sz w:val="24"/>
          <w:szCs w:val="24"/>
          <w:lang w:val="en-US" w:eastAsia="en-US"/>
        </w:rPr>
      </w:pPr>
    </w:p>
    <w:p w14:paraId="15F101F0" w14:textId="77777777" w:rsidR="00C87708" w:rsidRPr="00B556E0" w:rsidRDefault="00C87708" w:rsidP="00C87708">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15:</w:t>
      </w:r>
    </w:p>
    <w:p w14:paraId="59E419B8" w14:textId="77777777" w:rsidR="00CE0DC8" w:rsidRPr="00B556E0" w:rsidRDefault="00CE0DC8" w:rsidP="00CE0DC8">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should furnish the details of the CAPEX Project (Under different wing) completed during FY 2024-25 and FY 2025-26 (up-to-date) in the following format: -</w:t>
      </w:r>
    </w:p>
    <w:tbl>
      <w:tblPr>
        <w:tblStyle w:val="TableGrid"/>
        <w:tblW w:w="5000" w:type="pct"/>
        <w:tblLook w:val="04A0" w:firstRow="1" w:lastRow="0" w:firstColumn="1" w:lastColumn="0" w:noHBand="0" w:noVBand="1"/>
      </w:tblPr>
      <w:tblGrid>
        <w:gridCol w:w="365"/>
        <w:gridCol w:w="765"/>
        <w:gridCol w:w="1028"/>
        <w:gridCol w:w="1196"/>
        <w:gridCol w:w="924"/>
        <w:gridCol w:w="958"/>
        <w:gridCol w:w="941"/>
        <w:gridCol w:w="804"/>
        <w:gridCol w:w="1060"/>
        <w:gridCol w:w="1021"/>
      </w:tblGrid>
      <w:tr w:rsidR="00CE0DC8" w:rsidRPr="00B556E0" w14:paraId="334D7062" w14:textId="77777777" w:rsidTr="009F1337">
        <w:trPr>
          <w:trHeight w:val="898"/>
        </w:trPr>
        <w:tc>
          <w:tcPr>
            <w:tcW w:w="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B9744" w14:textId="77777777" w:rsidR="00CE0DC8" w:rsidRPr="00B556E0" w:rsidRDefault="00CE0DC8">
            <w:pPr>
              <w:autoSpaceDE w:val="0"/>
              <w:autoSpaceDN w:val="0"/>
              <w:adjustRightInd w:val="0"/>
              <w:ind w:left="-126" w:right="-126" w:hanging="126"/>
              <w:jc w:val="center"/>
              <w:rPr>
                <w:b/>
                <w:bCs/>
                <w:sz w:val="20"/>
                <w:szCs w:val="20"/>
                <w:lang w:val="en-IN"/>
              </w:rPr>
            </w:pPr>
            <w:r w:rsidRPr="00B556E0">
              <w:rPr>
                <w:b/>
                <w:bCs/>
                <w:sz w:val="20"/>
                <w:szCs w:val="20"/>
              </w:rPr>
              <w:lastRenderedPageBreak/>
              <w:t>Sl. No.</w:t>
            </w:r>
          </w:p>
          <w:p w14:paraId="1DA6C301" w14:textId="77777777" w:rsidR="00CE0DC8" w:rsidRPr="00B556E0" w:rsidRDefault="00CE0DC8">
            <w:pPr>
              <w:autoSpaceDE w:val="0"/>
              <w:autoSpaceDN w:val="0"/>
              <w:adjustRightInd w:val="0"/>
              <w:jc w:val="center"/>
              <w:rPr>
                <w:b/>
                <w:bCs/>
                <w:sz w:val="20"/>
                <w:szCs w:val="20"/>
              </w:rPr>
            </w:pPr>
          </w:p>
        </w:tc>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3B2CA" w14:textId="77777777" w:rsidR="00CE0DC8" w:rsidRPr="00B556E0" w:rsidRDefault="00CE0DC8">
            <w:pPr>
              <w:autoSpaceDE w:val="0"/>
              <w:autoSpaceDN w:val="0"/>
              <w:adjustRightInd w:val="0"/>
              <w:jc w:val="center"/>
              <w:rPr>
                <w:b/>
                <w:bCs/>
                <w:sz w:val="20"/>
                <w:szCs w:val="20"/>
              </w:rPr>
            </w:pPr>
            <w:r w:rsidRPr="00B556E0">
              <w:rPr>
                <w:b/>
                <w:bCs/>
                <w:sz w:val="20"/>
                <w:szCs w:val="20"/>
              </w:rPr>
              <w:t>Name</w:t>
            </w:r>
          </w:p>
          <w:p w14:paraId="3A3EB66A" w14:textId="77777777" w:rsidR="00CE0DC8" w:rsidRPr="00B556E0" w:rsidRDefault="00CE0DC8">
            <w:pPr>
              <w:autoSpaceDE w:val="0"/>
              <w:autoSpaceDN w:val="0"/>
              <w:adjustRightInd w:val="0"/>
              <w:jc w:val="center"/>
              <w:rPr>
                <w:b/>
                <w:bCs/>
                <w:sz w:val="20"/>
                <w:szCs w:val="20"/>
              </w:rPr>
            </w:pPr>
            <w:r w:rsidRPr="00B556E0">
              <w:rPr>
                <w:b/>
                <w:bCs/>
                <w:sz w:val="20"/>
                <w:szCs w:val="20"/>
              </w:rPr>
              <w:t>of the</w:t>
            </w:r>
          </w:p>
          <w:p w14:paraId="12E8E1D8" w14:textId="77777777" w:rsidR="00CE0DC8" w:rsidRPr="00B556E0" w:rsidRDefault="00CE0DC8">
            <w:pPr>
              <w:autoSpaceDE w:val="0"/>
              <w:autoSpaceDN w:val="0"/>
              <w:adjustRightInd w:val="0"/>
              <w:jc w:val="center"/>
              <w:rPr>
                <w:b/>
                <w:bCs/>
                <w:sz w:val="20"/>
                <w:szCs w:val="20"/>
              </w:rPr>
            </w:pPr>
            <w:r w:rsidRPr="00B556E0">
              <w:rPr>
                <w:b/>
                <w:bCs/>
                <w:sz w:val="20"/>
                <w:szCs w:val="20"/>
              </w:rPr>
              <w:t>Project</w:t>
            </w:r>
          </w:p>
          <w:p w14:paraId="0B2CCD13" w14:textId="77777777" w:rsidR="00CE0DC8" w:rsidRPr="00B556E0" w:rsidRDefault="00CE0DC8">
            <w:pPr>
              <w:autoSpaceDE w:val="0"/>
              <w:autoSpaceDN w:val="0"/>
              <w:adjustRightInd w:val="0"/>
              <w:jc w:val="center"/>
              <w:rPr>
                <w:b/>
                <w:bCs/>
                <w:sz w:val="20"/>
                <w:szCs w:val="20"/>
              </w:rPr>
            </w:pP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40ED1" w14:textId="77777777" w:rsidR="00CE0DC8" w:rsidRPr="00B556E0" w:rsidRDefault="00CE0DC8">
            <w:pPr>
              <w:autoSpaceDE w:val="0"/>
              <w:autoSpaceDN w:val="0"/>
              <w:adjustRightInd w:val="0"/>
              <w:ind w:right="-105" w:hanging="25"/>
              <w:jc w:val="center"/>
              <w:rPr>
                <w:b/>
                <w:bCs/>
                <w:sz w:val="20"/>
                <w:szCs w:val="20"/>
              </w:rPr>
            </w:pPr>
            <w:r w:rsidRPr="00B556E0">
              <w:rPr>
                <w:b/>
                <w:bCs/>
                <w:sz w:val="20"/>
                <w:szCs w:val="20"/>
              </w:rPr>
              <w:t>Schedule</w:t>
            </w:r>
          </w:p>
          <w:p w14:paraId="0C795B9E" w14:textId="77777777" w:rsidR="00CE0DC8" w:rsidRPr="00B556E0" w:rsidRDefault="00CE0DC8">
            <w:pPr>
              <w:autoSpaceDE w:val="0"/>
              <w:autoSpaceDN w:val="0"/>
              <w:adjustRightInd w:val="0"/>
              <w:ind w:right="-105" w:hanging="25"/>
              <w:jc w:val="center"/>
              <w:rPr>
                <w:b/>
                <w:bCs/>
                <w:sz w:val="20"/>
                <w:szCs w:val="20"/>
              </w:rPr>
            </w:pPr>
            <w:r w:rsidRPr="00B556E0">
              <w:rPr>
                <w:b/>
                <w:bCs/>
                <w:sz w:val="20"/>
                <w:szCs w:val="20"/>
              </w:rPr>
              <w:t>date of</w:t>
            </w:r>
          </w:p>
          <w:p w14:paraId="26BC8142" w14:textId="77777777" w:rsidR="00CE0DC8" w:rsidRPr="00B556E0" w:rsidRDefault="00CE0DC8">
            <w:pPr>
              <w:autoSpaceDE w:val="0"/>
              <w:autoSpaceDN w:val="0"/>
              <w:adjustRightInd w:val="0"/>
              <w:ind w:right="-105" w:hanging="25"/>
              <w:jc w:val="center"/>
              <w:rPr>
                <w:b/>
                <w:bCs/>
                <w:sz w:val="20"/>
                <w:szCs w:val="20"/>
              </w:rPr>
            </w:pPr>
            <w:r w:rsidRPr="00B556E0">
              <w:rPr>
                <w:b/>
                <w:bCs/>
                <w:sz w:val="20"/>
                <w:szCs w:val="20"/>
              </w:rPr>
              <w:t>completion</w:t>
            </w:r>
          </w:p>
        </w:tc>
        <w:tc>
          <w:tcPr>
            <w:tcW w:w="65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B7980C" w14:textId="77777777" w:rsidR="00CE0DC8" w:rsidRPr="00B556E0" w:rsidRDefault="00CE0DC8">
            <w:pPr>
              <w:autoSpaceDE w:val="0"/>
              <w:autoSpaceDN w:val="0"/>
              <w:adjustRightInd w:val="0"/>
              <w:ind w:left="-112" w:right="-93"/>
              <w:jc w:val="center"/>
              <w:rPr>
                <w:b/>
                <w:bCs/>
                <w:sz w:val="20"/>
                <w:szCs w:val="20"/>
              </w:rPr>
            </w:pPr>
            <w:r w:rsidRPr="00B556E0">
              <w:rPr>
                <w:b/>
                <w:bCs/>
                <w:sz w:val="20"/>
                <w:szCs w:val="20"/>
              </w:rPr>
              <w:t>Approval of Commission (Transmission Plan, Business Plan &amp; Investment Proposal)</w:t>
            </w: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0BA62" w14:textId="77777777" w:rsidR="00CE0DC8" w:rsidRPr="00B556E0" w:rsidRDefault="00CE0DC8">
            <w:pPr>
              <w:autoSpaceDE w:val="0"/>
              <w:autoSpaceDN w:val="0"/>
              <w:adjustRightInd w:val="0"/>
              <w:ind w:left="-112" w:right="-102" w:hanging="30"/>
              <w:jc w:val="center"/>
              <w:rPr>
                <w:b/>
                <w:bCs/>
                <w:sz w:val="20"/>
                <w:szCs w:val="20"/>
              </w:rPr>
            </w:pPr>
            <w:r w:rsidRPr="00B556E0">
              <w:rPr>
                <w:b/>
                <w:bCs/>
                <w:sz w:val="20"/>
                <w:szCs w:val="20"/>
              </w:rPr>
              <w:t>Revised</w:t>
            </w:r>
          </w:p>
          <w:p w14:paraId="020B1A05" w14:textId="77777777" w:rsidR="00CE0DC8" w:rsidRPr="00B556E0" w:rsidRDefault="00CE0DC8">
            <w:pPr>
              <w:autoSpaceDE w:val="0"/>
              <w:autoSpaceDN w:val="0"/>
              <w:adjustRightInd w:val="0"/>
              <w:ind w:left="-112" w:right="-102" w:hanging="30"/>
              <w:jc w:val="center"/>
              <w:rPr>
                <w:b/>
                <w:bCs/>
                <w:sz w:val="20"/>
                <w:szCs w:val="20"/>
              </w:rPr>
            </w:pPr>
            <w:r w:rsidRPr="00B556E0">
              <w:rPr>
                <w:b/>
                <w:bCs/>
                <w:sz w:val="20"/>
                <w:szCs w:val="20"/>
              </w:rPr>
              <w:t>date of</w:t>
            </w:r>
          </w:p>
          <w:p w14:paraId="7EF1F22D" w14:textId="77777777" w:rsidR="00CE0DC8" w:rsidRPr="00B556E0" w:rsidRDefault="00CE0DC8">
            <w:pPr>
              <w:autoSpaceDE w:val="0"/>
              <w:autoSpaceDN w:val="0"/>
              <w:adjustRightInd w:val="0"/>
              <w:ind w:left="-112" w:right="-102" w:hanging="30"/>
              <w:jc w:val="center"/>
              <w:rPr>
                <w:b/>
                <w:bCs/>
                <w:sz w:val="20"/>
                <w:szCs w:val="20"/>
              </w:rPr>
            </w:pPr>
            <w:r w:rsidRPr="00B556E0">
              <w:rPr>
                <w:b/>
                <w:bCs/>
                <w:sz w:val="20"/>
                <w:szCs w:val="20"/>
              </w:rPr>
              <w:t>completion</w:t>
            </w: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4A9AE" w14:textId="77777777" w:rsidR="00CE0DC8" w:rsidRPr="00B556E0" w:rsidRDefault="00CE0DC8">
            <w:pPr>
              <w:tabs>
                <w:tab w:val="left" w:pos="1228"/>
              </w:tabs>
              <w:autoSpaceDE w:val="0"/>
              <w:autoSpaceDN w:val="0"/>
              <w:adjustRightInd w:val="0"/>
              <w:ind w:hanging="104"/>
              <w:jc w:val="center"/>
              <w:rPr>
                <w:b/>
                <w:bCs/>
                <w:sz w:val="20"/>
                <w:szCs w:val="20"/>
              </w:rPr>
            </w:pPr>
            <w:r w:rsidRPr="00B556E0">
              <w:rPr>
                <w:b/>
                <w:bCs/>
                <w:sz w:val="20"/>
                <w:szCs w:val="20"/>
              </w:rPr>
              <w:t>Actual date</w:t>
            </w:r>
          </w:p>
          <w:p w14:paraId="394E3009" w14:textId="77777777" w:rsidR="00CE0DC8" w:rsidRPr="00B556E0" w:rsidRDefault="00CE0DC8">
            <w:pPr>
              <w:tabs>
                <w:tab w:val="left" w:pos="1228"/>
              </w:tabs>
              <w:autoSpaceDE w:val="0"/>
              <w:autoSpaceDN w:val="0"/>
              <w:adjustRightInd w:val="0"/>
              <w:ind w:hanging="104"/>
              <w:jc w:val="center"/>
              <w:rPr>
                <w:b/>
                <w:bCs/>
                <w:sz w:val="20"/>
                <w:szCs w:val="20"/>
              </w:rPr>
            </w:pPr>
            <w:r w:rsidRPr="00B556E0">
              <w:rPr>
                <w:b/>
                <w:bCs/>
                <w:sz w:val="20"/>
                <w:szCs w:val="20"/>
              </w:rPr>
              <w:t>of</w:t>
            </w:r>
          </w:p>
          <w:p w14:paraId="0795891D" w14:textId="77777777" w:rsidR="00CE0DC8" w:rsidRPr="00B556E0" w:rsidRDefault="00CE0DC8">
            <w:pPr>
              <w:tabs>
                <w:tab w:val="left" w:pos="1228"/>
              </w:tabs>
              <w:autoSpaceDE w:val="0"/>
              <w:autoSpaceDN w:val="0"/>
              <w:adjustRightInd w:val="0"/>
              <w:ind w:hanging="104"/>
              <w:jc w:val="center"/>
              <w:rPr>
                <w:b/>
                <w:bCs/>
                <w:sz w:val="20"/>
                <w:szCs w:val="20"/>
              </w:rPr>
            </w:pPr>
            <w:r w:rsidRPr="00B556E0">
              <w:rPr>
                <w:b/>
                <w:bCs/>
                <w:sz w:val="20"/>
                <w:szCs w:val="20"/>
              </w:rPr>
              <w:t>completion</w:t>
            </w:r>
          </w:p>
          <w:p w14:paraId="0EB9C7B9" w14:textId="77777777" w:rsidR="00CE0DC8" w:rsidRPr="00B556E0" w:rsidRDefault="00CE0DC8">
            <w:pPr>
              <w:autoSpaceDE w:val="0"/>
              <w:autoSpaceDN w:val="0"/>
              <w:adjustRightInd w:val="0"/>
              <w:jc w:val="center"/>
              <w:rPr>
                <w:b/>
                <w:bCs/>
                <w:sz w:val="20"/>
                <w:szCs w:val="20"/>
              </w:rPr>
            </w:pP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2FC1CD" w14:textId="77777777" w:rsidR="00CE0DC8" w:rsidRPr="00B556E0" w:rsidRDefault="00CE0DC8">
            <w:pPr>
              <w:autoSpaceDE w:val="0"/>
              <w:autoSpaceDN w:val="0"/>
              <w:adjustRightInd w:val="0"/>
              <w:ind w:right="-97" w:hanging="22"/>
              <w:jc w:val="center"/>
              <w:rPr>
                <w:b/>
                <w:bCs/>
                <w:sz w:val="20"/>
                <w:szCs w:val="20"/>
              </w:rPr>
            </w:pPr>
            <w:r w:rsidRPr="00B556E0">
              <w:rPr>
                <w:b/>
                <w:bCs/>
                <w:sz w:val="20"/>
                <w:szCs w:val="20"/>
              </w:rPr>
              <w:t>Original estimated cost of the project/</w:t>
            </w:r>
          </w:p>
          <w:p w14:paraId="2B2A94CA" w14:textId="77777777" w:rsidR="00CE0DC8" w:rsidRPr="00B556E0" w:rsidRDefault="00CE0DC8">
            <w:pPr>
              <w:autoSpaceDE w:val="0"/>
              <w:autoSpaceDN w:val="0"/>
              <w:adjustRightInd w:val="0"/>
              <w:ind w:right="-97" w:hanging="22"/>
              <w:jc w:val="center"/>
              <w:rPr>
                <w:b/>
                <w:bCs/>
                <w:sz w:val="20"/>
                <w:szCs w:val="20"/>
              </w:rPr>
            </w:pPr>
            <w:r w:rsidRPr="00B556E0">
              <w:rPr>
                <w:b/>
                <w:bCs/>
                <w:sz w:val="20"/>
                <w:szCs w:val="20"/>
              </w:rPr>
              <w:t>work order no.</w:t>
            </w:r>
          </w:p>
          <w:p w14:paraId="1B9ACF85" w14:textId="77777777" w:rsidR="00CE0DC8" w:rsidRPr="00B556E0" w:rsidRDefault="00CE0DC8">
            <w:pPr>
              <w:autoSpaceDE w:val="0"/>
              <w:autoSpaceDN w:val="0"/>
              <w:adjustRightInd w:val="0"/>
              <w:ind w:right="-97" w:hanging="22"/>
              <w:jc w:val="center"/>
              <w:rPr>
                <w:b/>
                <w:bCs/>
                <w:sz w:val="20"/>
                <w:szCs w:val="20"/>
              </w:rPr>
            </w:pPr>
            <w:r w:rsidRPr="00B556E0">
              <w:rPr>
                <w:b/>
                <w:bCs/>
                <w:sz w:val="20"/>
                <w:szCs w:val="20"/>
              </w:rPr>
              <w:t>&amp; date</w:t>
            </w:r>
          </w:p>
        </w:tc>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17D565" w14:textId="77777777" w:rsidR="00CE0DC8" w:rsidRPr="00B556E0" w:rsidRDefault="00CE0DC8">
            <w:pPr>
              <w:autoSpaceDE w:val="0"/>
              <w:autoSpaceDN w:val="0"/>
              <w:adjustRightInd w:val="0"/>
              <w:jc w:val="center"/>
              <w:rPr>
                <w:b/>
                <w:bCs/>
                <w:sz w:val="20"/>
                <w:szCs w:val="20"/>
              </w:rPr>
            </w:pPr>
            <w:r w:rsidRPr="00B556E0">
              <w:rPr>
                <w:b/>
                <w:bCs/>
                <w:sz w:val="20"/>
                <w:szCs w:val="20"/>
              </w:rPr>
              <w:t>Revised cost</w:t>
            </w: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24062" w14:textId="77777777" w:rsidR="00CE0DC8" w:rsidRPr="00B556E0" w:rsidRDefault="00CE0DC8">
            <w:pPr>
              <w:autoSpaceDE w:val="0"/>
              <w:autoSpaceDN w:val="0"/>
              <w:adjustRightInd w:val="0"/>
              <w:ind w:left="-110" w:right="-106"/>
              <w:jc w:val="center"/>
              <w:rPr>
                <w:b/>
                <w:bCs/>
                <w:sz w:val="20"/>
                <w:szCs w:val="20"/>
              </w:rPr>
            </w:pPr>
            <w:r w:rsidRPr="00B556E0">
              <w:rPr>
                <w:b/>
                <w:bCs/>
                <w:sz w:val="20"/>
                <w:szCs w:val="20"/>
              </w:rPr>
              <w:t>Actual</w:t>
            </w:r>
          </w:p>
          <w:p w14:paraId="724CCE62" w14:textId="77777777" w:rsidR="00CE0DC8" w:rsidRPr="00B556E0" w:rsidRDefault="00CE0DC8">
            <w:pPr>
              <w:autoSpaceDE w:val="0"/>
              <w:autoSpaceDN w:val="0"/>
              <w:adjustRightInd w:val="0"/>
              <w:ind w:left="-110" w:right="-106"/>
              <w:jc w:val="center"/>
              <w:rPr>
                <w:b/>
                <w:bCs/>
                <w:sz w:val="20"/>
                <w:szCs w:val="20"/>
              </w:rPr>
            </w:pPr>
            <w:r w:rsidRPr="00B556E0">
              <w:rPr>
                <w:b/>
                <w:bCs/>
                <w:sz w:val="20"/>
                <w:szCs w:val="20"/>
              </w:rPr>
              <w:t>Expenditure</w:t>
            </w: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967D31" w14:textId="77777777" w:rsidR="00CE0DC8" w:rsidRPr="00B556E0" w:rsidRDefault="00CE0DC8">
            <w:pPr>
              <w:autoSpaceDE w:val="0"/>
              <w:autoSpaceDN w:val="0"/>
              <w:adjustRightInd w:val="0"/>
              <w:jc w:val="center"/>
              <w:rPr>
                <w:b/>
                <w:bCs/>
                <w:sz w:val="20"/>
                <w:szCs w:val="20"/>
              </w:rPr>
            </w:pPr>
            <w:r w:rsidRPr="00B556E0">
              <w:rPr>
                <w:b/>
                <w:bCs/>
                <w:sz w:val="20"/>
                <w:szCs w:val="20"/>
              </w:rPr>
              <w:t xml:space="preserve">Actual cost </w:t>
            </w:r>
            <w:proofErr w:type="spellStart"/>
            <w:r w:rsidRPr="00B556E0">
              <w:rPr>
                <w:b/>
                <w:bCs/>
                <w:sz w:val="20"/>
                <w:szCs w:val="20"/>
              </w:rPr>
              <w:t>capitalised</w:t>
            </w:r>
            <w:proofErr w:type="spellEnd"/>
          </w:p>
        </w:tc>
      </w:tr>
      <w:tr w:rsidR="00CE0DC8" w:rsidRPr="00B556E0" w14:paraId="1865F231" w14:textId="77777777" w:rsidTr="009F1337">
        <w:trPr>
          <w:trHeight w:val="272"/>
        </w:trPr>
        <w:tc>
          <w:tcPr>
            <w:tcW w:w="1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D2031" w14:textId="77777777" w:rsidR="00CE0DC8" w:rsidRPr="00B556E0" w:rsidRDefault="00CE0DC8">
            <w:pPr>
              <w:autoSpaceDE w:val="0"/>
              <w:autoSpaceDN w:val="0"/>
              <w:adjustRightInd w:val="0"/>
              <w:spacing w:line="300" w:lineRule="auto"/>
              <w:rPr>
                <w:b/>
                <w:bCs/>
              </w:rPr>
            </w:pPr>
          </w:p>
        </w:tc>
        <w:tc>
          <w:tcPr>
            <w:tcW w:w="4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8C14F" w14:textId="77777777" w:rsidR="00CE0DC8" w:rsidRPr="00B556E0" w:rsidRDefault="00CE0DC8">
            <w:pPr>
              <w:autoSpaceDE w:val="0"/>
              <w:autoSpaceDN w:val="0"/>
              <w:adjustRightInd w:val="0"/>
              <w:spacing w:line="300" w:lineRule="auto"/>
              <w:rPr>
                <w:b/>
                <w:bCs/>
              </w:rPr>
            </w:pP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CAE71" w14:textId="77777777" w:rsidR="00CE0DC8" w:rsidRPr="00B556E0" w:rsidRDefault="00CE0DC8">
            <w:pPr>
              <w:autoSpaceDE w:val="0"/>
              <w:autoSpaceDN w:val="0"/>
              <w:adjustRightInd w:val="0"/>
              <w:spacing w:line="300" w:lineRule="auto"/>
              <w:rPr>
                <w:b/>
                <w:bCs/>
              </w:rPr>
            </w:pPr>
          </w:p>
        </w:tc>
        <w:tc>
          <w:tcPr>
            <w:tcW w:w="6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D0E7A" w14:textId="77777777" w:rsidR="00CE0DC8" w:rsidRPr="00B556E0" w:rsidRDefault="00CE0DC8">
            <w:pPr>
              <w:autoSpaceDE w:val="0"/>
              <w:autoSpaceDN w:val="0"/>
              <w:adjustRightInd w:val="0"/>
              <w:spacing w:line="300" w:lineRule="auto"/>
              <w:rPr>
                <w:b/>
                <w:bCs/>
              </w:rPr>
            </w:pPr>
          </w:p>
        </w:tc>
        <w:tc>
          <w:tcPr>
            <w:tcW w:w="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1279A" w14:textId="77777777" w:rsidR="00CE0DC8" w:rsidRPr="00B556E0" w:rsidRDefault="00CE0DC8">
            <w:pPr>
              <w:autoSpaceDE w:val="0"/>
              <w:autoSpaceDN w:val="0"/>
              <w:adjustRightInd w:val="0"/>
              <w:spacing w:line="300" w:lineRule="auto"/>
              <w:rPr>
                <w:b/>
                <w:bCs/>
              </w:rPr>
            </w:pP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90B26" w14:textId="77777777" w:rsidR="00CE0DC8" w:rsidRPr="00B556E0" w:rsidRDefault="00CE0DC8">
            <w:pPr>
              <w:autoSpaceDE w:val="0"/>
              <w:autoSpaceDN w:val="0"/>
              <w:adjustRightInd w:val="0"/>
              <w:spacing w:line="300" w:lineRule="auto"/>
              <w:rPr>
                <w:b/>
                <w:bCs/>
              </w:rPr>
            </w:pP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D803B" w14:textId="77777777" w:rsidR="00CE0DC8" w:rsidRPr="00B556E0" w:rsidRDefault="00CE0DC8">
            <w:pPr>
              <w:autoSpaceDE w:val="0"/>
              <w:autoSpaceDN w:val="0"/>
              <w:adjustRightInd w:val="0"/>
              <w:spacing w:line="300" w:lineRule="auto"/>
              <w:rPr>
                <w:b/>
                <w:bCs/>
              </w:rPr>
            </w:pPr>
          </w:p>
        </w:tc>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D1F98" w14:textId="77777777" w:rsidR="00CE0DC8" w:rsidRPr="00B556E0" w:rsidRDefault="00CE0DC8">
            <w:pPr>
              <w:autoSpaceDE w:val="0"/>
              <w:autoSpaceDN w:val="0"/>
              <w:adjustRightInd w:val="0"/>
              <w:spacing w:line="300" w:lineRule="auto"/>
              <w:rPr>
                <w:b/>
                <w:bCs/>
              </w:rPr>
            </w:pP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1BA9F" w14:textId="77777777" w:rsidR="00CE0DC8" w:rsidRPr="00B556E0" w:rsidRDefault="00CE0DC8">
            <w:pPr>
              <w:autoSpaceDE w:val="0"/>
              <w:autoSpaceDN w:val="0"/>
              <w:adjustRightInd w:val="0"/>
              <w:spacing w:line="300" w:lineRule="auto"/>
              <w:rPr>
                <w:b/>
                <w:bCs/>
              </w:rPr>
            </w:pPr>
          </w:p>
        </w:tc>
        <w:tc>
          <w:tcPr>
            <w:tcW w:w="5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14CA3" w14:textId="77777777" w:rsidR="00CE0DC8" w:rsidRPr="00B556E0" w:rsidRDefault="00CE0DC8">
            <w:pPr>
              <w:autoSpaceDE w:val="0"/>
              <w:autoSpaceDN w:val="0"/>
              <w:adjustRightInd w:val="0"/>
              <w:spacing w:line="300" w:lineRule="auto"/>
              <w:rPr>
                <w:b/>
                <w:bCs/>
              </w:rPr>
            </w:pPr>
          </w:p>
        </w:tc>
      </w:tr>
    </w:tbl>
    <w:p w14:paraId="1A0907A3" w14:textId="77777777" w:rsidR="00C87708" w:rsidRPr="00B556E0" w:rsidRDefault="00C87708" w:rsidP="00C87708">
      <w:pPr>
        <w:spacing w:before="144" w:line="276" w:lineRule="auto"/>
        <w:jc w:val="both"/>
        <w:rPr>
          <w:rFonts w:ascii="Arial" w:hAnsi="Arial" w:cs="Arial"/>
          <w:b/>
          <w:bCs/>
        </w:rPr>
      </w:pPr>
      <w:r w:rsidRPr="00B556E0">
        <w:rPr>
          <w:rFonts w:ascii="Arial" w:hAnsi="Arial" w:cs="Arial"/>
          <w:b/>
          <w:bCs/>
        </w:rPr>
        <w:t>Reply of OPTCL:</w:t>
      </w:r>
    </w:p>
    <w:p w14:paraId="6776B6C7" w14:textId="07E92F3C" w:rsidR="00C87708" w:rsidRPr="00B556E0" w:rsidRDefault="00726649" w:rsidP="00261E1D">
      <w:pPr>
        <w:pStyle w:val="ListParagraph"/>
        <w:spacing w:after="0" w:line="360" w:lineRule="auto"/>
        <w:ind w:left="0" w:firstLine="720"/>
        <w:contextualSpacing/>
        <w:jc w:val="both"/>
        <w:rPr>
          <w:rFonts w:ascii="Arial" w:hAnsi="Arial" w:cs="Arial"/>
          <w:sz w:val="24"/>
          <w:szCs w:val="24"/>
          <w:lang w:val="en-US" w:eastAsia="ar-SA"/>
        </w:rPr>
      </w:pPr>
      <w:r w:rsidRPr="00B556E0">
        <w:rPr>
          <w:rFonts w:ascii="Arial" w:hAnsi="Arial" w:cs="Arial"/>
          <w:sz w:val="24"/>
          <w:szCs w:val="24"/>
          <w:lang w:val="en-US" w:eastAsia="ar-SA"/>
        </w:rPr>
        <w:t xml:space="preserve">The details of Completed projects under project wing is attached as </w:t>
      </w:r>
      <w:r w:rsidRPr="00B556E0">
        <w:rPr>
          <w:rFonts w:ascii="Arial" w:hAnsi="Arial" w:cs="Arial"/>
          <w:b/>
          <w:sz w:val="24"/>
          <w:szCs w:val="24"/>
          <w:lang w:val="en-US" w:eastAsia="ar-SA"/>
        </w:rPr>
        <w:t>Annexure-</w:t>
      </w:r>
      <w:r w:rsidR="00E952FA" w:rsidRPr="00B556E0">
        <w:rPr>
          <w:rFonts w:ascii="Arial" w:hAnsi="Arial" w:cs="Arial"/>
          <w:b/>
          <w:sz w:val="24"/>
          <w:szCs w:val="24"/>
          <w:lang w:val="en-US" w:eastAsia="ar-SA"/>
        </w:rPr>
        <w:t>14</w:t>
      </w:r>
      <w:r w:rsidRPr="00B556E0">
        <w:rPr>
          <w:rFonts w:ascii="Arial" w:hAnsi="Arial" w:cs="Arial"/>
          <w:sz w:val="24"/>
          <w:szCs w:val="24"/>
          <w:lang w:val="en-US" w:eastAsia="ar-SA"/>
        </w:rPr>
        <w:t>.</w:t>
      </w:r>
    </w:p>
    <w:p w14:paraId="504EE3D5" w14:textId="77777777" w:rsidR="00367A24" w:rsidRPr="00B556E0" w:rsidRDefault="00367A24" w:rsidP="00367A24">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16:</w:t>
      </w:r>
    </w:p>
    <w:p w14:paraId="7D873FA9" w14:textId="77777777" w:rsidR="00367A24" w:rsidRPr="00B556E0" w:rsidRDefault="00367A24" w:rsidP="00367A24">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In compliance with the direction of the Commission at para 226 of the Transmission tariff order dated 23.03.2025 of FY 2025-26, OPTCL has not submitted its assets register as on and CWIP position in the prescribed format. Therefore, OPTCL should submit the assets register containing the aforesaid information and CWIP position as per the prescribed format by the Commission.</w:t>
      </w:r>
    </w:p>
    <w:p w14:paraId="48A23C11" w14:textId="77777777" w:rsidR="00367A24" w:rsidRPr="00B556E0" w:rsidRDefault="00367A24" w:rsidP="00367A24">
      <w:pPr>
        <w:spacing w:before="144" w:line="276" w:lineRule="auto"/>
        <w:jc w:val="both"/>
        <w:rPr>
          <w:rFonts w:ascii="Arial" w:hAnsi="Arial" w:cs="Arial"/>
          <w:b/>
          <w:bCs/>
        </w:rPr>
      </w:pPr>
      <w:r w:rsidRPr="00B556E0">
        <w:rPr>
          <w:rFonts w:ascii="Arial" w:hAnsi="Arial" w:cs="Arial"/>
          <w:b/>
          <w:bCs/>
        </w:rPr>
        <w:t>Reply of OPTCL:</w:t>
      </w:r>
    </w:p>
    <w:p w14:paraId="12E733D1" w14:textId="0199DF51" w:rsidR="00367A24" w:rsidRPr="00B556E0" w:rsidRDefault="005B0DB1" w:rsidP="00367A24">
      <w:pPr>
        <w:pStyle w:val="ListParagraph"/>
        <w:autoSpaceDE w:val="0"/>
        <w:autoSpaceDN w:val="0"/>
        <w:adjustRightInd w:val="0"/>
        <w:spacing w:before="120" w:after="120" w:line="360" w:lineRule="auto"/>
        <w:ind w:left="0"/>
        <w:contextualSpacing/>
        <w:jc w:val="both"/>
        <w:rPr>
          <w:rFonts w:ascii="Arial" w:hAnsi="Arial" w:cs="Arial"/>
          <w:sz w:val="24"/>
          <w:szCs w:val="24"/>
          <w:lang w:val="en-US" w:eastAsia="en-US"/>
        </w:rPr>
      </w:pPr>
      <w:r w:rsidRPr="00B556E0">
        <w:rPr>
          <w:rFonts w:ascii="Arial" w:hAnsi="Arial" w:cs="Arial"/>
          <w:sz w:val="24"/>
          <w:szCs w:val="24"/>
          <w:lang w:val="en-US" w:eastAsia="en-US"/>
        </w:rPr>
        <w:t xml:space="preserve">The requisite Asset Register and CWIP position of OPTCL as on 31.03.2025 is attached as </w:t>
      </w:r>
      <w:r w:rsidR="00AA4948" w:rsidRPr="00B556E0">
        <w:rPr>
          <w:rFonts w:ascii="Arial" w:hAnsi="Arial" w:cs="Arial"/>
          <w:b/>
          <w:sz w:val="24"/>
          <w:szCs w:val="24"/>
          <w:lang w:val="en-US" w:eastAsia="en-US"/>
        </w:rPr>
        <w:t>Annexure-15</w:t>
      </w:r>
      <w:r w:rsidRPr="00B556E0">
        <w:rPr>
          <w:rFonts w:ascii="Arial" w:hAnsi="Arial" w:cs="Arial"/>
          <w:sz w:val="24"/>
          <w:szCs w:val="24"/>
          <w:lang w:val="en-US" w:eastAsia="en-US"/>
        </w:rPr>
        <w:t xml:space="preserve"> and </w:t>
      </w:r>
      <w:r w:rsidRPr="00B556E0">
        <w:rPr>
          <w:rFonts w:ascii="Arial" w:hAnsi="Arial" w:cs="Arial"/>
          <w:b/>
          <w:sz w:val="24"/>
          <w:szCs w:val="24"/>
          <w:lang w:val="en-US" w:eastAsia="en-US"/>
        </w:rPr>
        <w:t>Annexure</w:t>
      </w:r>
      <w:r w:rsidR="00AA4948" w:rsidRPr="00B556E0">
        <w:rPr>
          <w:rFonts w:ascii="Arial" w:hAnsi="Arial" w:cs="Arial"/>
          <w:b/>
          <w:sz w:val="24"/>
          <w:szCs w:val="24"/>
          <w:lang w:val="en-US" w:eastAsia="en-US"/>
        </w:rPr>
        <w:t>-16</w:t>
      </w:r>
      <w:r w:rsidRPr="00B556E0">
        <w:rPr>
          <w:rFonts w:ascii="Arial" w:hAnsi="Arial" w:cs="Arial"/>
          <w:sz w:val="24"/>
          <w:szCs w:val="24"/>
          <w:lang w:val="en-US" w:eastAsia="en-US"/>
        </w:rPr>
        <w:t xml:space="preserve"> respectively.</w:t>
      </w:r>
    </w:p>
    <w:p w14:paraId="4ABB9205" w14:textId="77777777" w:rsidR="0064049C" w:rsidRPr="00B556E0" w:rsidRDefault="0064049C" w:rsidP="0064049C">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17:</w:t>
      </w:r>
    </w:p>
    <w:p w14:paraId="18DDB365" w14:textId="77777777" w:rsidR="00A13F6C" w:rsidRPr="00B556E0" w:rsidRDefault="00A13F6C" w:rsidP="00A13F6C">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As per the Audited Accounts, OPTCL has capitalised fixed assets amounting to ₹529.84 crore during FY 2024-25. OPTCL is directed to furnish project-wise and scheme-wise details, along with the source-wise break-up of funding, in respect of the aforesaid asset additions. Further, OPTCL shall clearly indicate, against each asset, the details of time overruns and cost overruns, if any, with reference to the original approval accorded by the Commission, duly supported with justification.</w:t>
      </w:r>
    </w:p>
    <w:p w14:paraId="0C37DA8C" w14:textId="77777777" w:rsidR="00A13F6C" w:rsidRPr="00B556E0" w:rsidRDefault="00A13F6C" w:rsidP="00A13F6C">
      <w:pPr>
        <w:spacing w:before="144" w:line="276" w:lineRule="auto"/>
        <w:jc w:val="both"/>
        <w:rPr>
          <w:rFonts w:ascii="Arial" w:hAnsi="Arial" w:cs="Arial"/>
          <w:b/>
          <w:bCs/>
        </w:rPr>
      </w:pPr>
      <w:r w:rsidRPr="00B556E0">
        <w:rPr>
          <w:rFonts w:ascii="Arial" w:hAnsi="Arial" w:cs="Arial"/>
          <w:b/>
          <w:bCs/>
        </w:rPr>
        <w:t>Reply of OPTCL:</w:t>
      </w:r>
    </w:p>
    <w:p w14:paraId="55C7F0D1" w14:textId="3A94469D" w:rsidR="00A13F6C" w:rsidRPr="00B556E0" w:rsidRDefault="00B74702" w:rsidP="00A13F6C">
      <w:pPr>
        <w:pStyle w:val="ListParagraph"/>
        <w:autoSpaceDE w:val="0"/>
        <w:autoSpaceDN w:val="0"/>
        <w:adjustRightInd w:val="0"/>
        <w:spacing w:before="120" w:after="120" w:line="360" w:lineRule="auto"/>
        <w:ind w:left="0"/>
        <w:contextualSpacing/>
        <w:jc w:val="both"/>
        <w:rPr>
          <w:rFonts w:ascii="Arial" w:hAnsi="Arial" w:cs="Arial"/>
          <w:sz w:val="24"/>
          <w:szCs w:val="24"/>
          <w:lang w:val="en-US" w:eastAsia="en-US"/>
        </w:rPr>
      </w:pPr>
      <w:r w:rsidRPr="00B556E0">
        <w:rPr>
          <w:rFonts w:ascii="Arial" w:hAnsi="Arial" w:cs="Arial"/>
          <w:sz w:val="24"/>
          <w:szCs w:val="24"/>
          <w:lang w:val="en-US" w:eastAsia="en-US"/>
        </w:rPr>
        <w:t xml:space="preserve">The requisite details of capitalized fixed assets amounting to ₹529.84 crore during FY 2024-25 is attached as </w:t>
      </w:r>
      <w:r w:rsidR="00AA4948" w:rsidRPr="00B556E0">
        <w:rPr>
          <w:rFonts w:ascii="Arial" w:hAnsi="Arial" w:cs="Arial"/>
          <w:b/>
          <w:sz w:val="24"/>
          <w:szCs w:val="24"/>
          <w:lang w:val="en-US" w:eastAsia="en-US"/>
        </w:rPr>
        <w:t>Annexure-17</w:t>
      </w:r>
      <w:r w:rsidRPr="00B556E0">
        <w:rPr>
          <w:rFonts w:ascii="Arial" w:hAnsi="Arial" w:cs="Arial"/>
          <w:sz w:val="24"/>
          <w:szCs w:val="24"/>
          <w:lang w:val="en-US" w:eastAsia="en-US"/>
        </w:rPr>
        <w:t>.</w:t>
      </w:r>
    </w:p>
    <w:p w14:paraId="726E7876" w14:textId="77777777" w:rsidR="00A13F6C" w:rsidRPr="00B556E0" w:rsidRDefault="00A13F6C" w:rsidP="00A13F6C">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p>
    <w:p w14:paraId="13102E59" w14:textId="77777777" w:rsidR="000B7D3A" w:rsidRPr="00B556E0" w:rsidRDefault="000B7D3A" w:rsidP="000B7D3A">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18:</w:t>
      </w:r>
    </w:p>
    <w:p w14:paraId="6ECEB9F6" w14:textId="77777777" w:rsidR="000B7D3A" w:rsidRPr="00B556E0" w:rsidRDefault="000B7D3A" w:rsidP="000B7D3A">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has submitted the Capital Work in Progress (CWIP) position as on 31.03.2025, FY 2025-26 and proposed for FY 2026-27 in F-2 format.  However, some additional information is required to be submitted in the prescribed format:</w:t>
      </w:r>
    </w:p>
    <w:p w14:paraId="0BC103F6" w14:textId="77777777" w:rsidR="000B7D3A" w:rsidRPr="00B556E0" w:rsidRDefault="000B7D3A" w:rsidP="000B7D3A">
      <w:pPr>
        <w:pStyle w:val="ListParagraph"/>
        <w:numPr>
          <w:ilvl w:val="0"/>
          <w:numId w:val="42"/>
        </w:numPr>
        <w:autoSpaceDE w:val="0"/>
        <w:autoSpaceDN w:val="0"/>
        <w:adjustRightInd w:val="0"/>
        <w:spacing w:before="120" w:after="120" w:line="360" w:lineRule="auto"/>
        <w:contextualSpacing/>
        <w:jc w:val="both"/>
        <w:rPr>
          <w:rFonts w:ascii="Arial" w:hAnsi="Arial" w:cs="Arial"/>
          <w:i/>
          <w:sz w:val="24"/>
          <w:szCs w:val="24"/>
          <w:lang w:val="en-US" w:eastAsia="en-US"/>
        </w:rPr>
      </w:pPr>
      <w:r w:rsidRPr="00B556E0">
        <w:rPr>
          <w:rFonts w:ascii="Arial" w:hAnsi="Arial" w:cs="Arial"/>
          <w:i/>
          <w:sz w:val="24"/>
          <w:szCs w:val="24"/>
          <w:lang w:val="en-US" w:eastAsia="en-US"/>
        </w:rPr>
        <w:t>Capital Work in Progress (CWIP) position of all wings as per Audited Accounts as on 31-03-2025 in the following prescribed formats:</w:t>
      </w:r>
    </w:p>
    <w:p w14:paraId="06C1B5EF" w14:textId="77777777" w:rsidR="000B7D3A" w:rsidRPr="00B556E0" w:rsidRDefault="000B7D3A" w:rsidP="000B7D3A">
      <w:pPr>
        <w:pStyle w:val="ListParagraph"/>
        <w:numPr>
          <w:ilvl w:val="0"/>
          <w:numId w:val="42"/>
        </w:numPr>
        <w:autoSpaceDE w:val="0"/>
        <w:autoSpaceDN w:val="0"/>
        <w:adjustRightInd w:val="0"/>
        <w:spacing w:before="120" w:after="120" w:line="360" w:lineRule="auto"/>
        <w:contextualSpacing/>
        <w:jc w:val="both"/>
        <w:rPr>
          <w:rFonts w:ascii="Arial" w:hAnsi="Arial" w:cs="Arial"/>
          <w:i/>
          <w:sz w:val="24"/>
          <w:szCs w:val="24"/>
          <w:lang w:val="en-US" w:eastAsia="en-US"/>
        </w:rPr>
      </w:pPr>
      <w:r w:rsidRPr="00B556E0">
        <w:rPr>
          <w:rFonts w:ascii="Arial" w:hAnsi="Arial" w:cs="Arial"/>
          <w:i/>
          <w:sz w:val="24"/>
          <w:szCs w:val="24"/>
          <w:lang w:val="en-US" w:eastAsia="en-US"/>
        </w:rPr>
        <w:lastRenderedPageBreak/>
        <w:t>Capital Work in Progress (CWIP) position of projects started/to be started on or after 01-04-2025 (including all upcoming projects of all wings) in the following prescribed formats:</w:t>
      </w:r>
    </w:p>
    <w:p w14:paraId="506D42D4" w14:textId="77777777" w:rsidR="000B7D3A" w:rsidRPr="00B556E0" w:rsidRDefault="000B7D3A" w:rsidP="000B7D3A">
      <w:pPr>
        <w:spacing w:before="144" w:line="276" w:lineRule="auto"/>
        <w:jc w:val="both"/>
        <w:rPr>
          <w:rFonts w:ascii="Arial" w:hAnsi="Arial" w:cs="Arial"/>
          <w:b/>
          <w:bCs/>
        </w:rPr>
      </w:pPr>
      <w:r w:rsidRPr="00B556E0">
        <w:rPr>
          <w:rFonts w:ascii="Arial" w:hAnsi="Arial" w:cs="Arial"/>
          <w:b/>
          <w:bCs/>
        </w:rPr>
        <w:t>Reply of OPTCL:</w:t>
      </w:r>
    </w:p>
    <w:p w14:paraId="0AA990EA" w14:textId="22A87B5D" w:rsidR="00B74702" w:rsidRPr="00B556E0" w:rsidRDefault="00B74702" w:rsidP="00B74702">
      <w:pPr>
        <w:spacing w:before="144" w:line="276" w:lineRule="auto"/>
        <w:ind w:firstLine="720"/>
        <w:jc w:val="both"/>
        <w:rPr>
          <w:rFonts w:ascii="Arial" w:hAnsi="Arial" w:cs="Arial"/>
          <w:bCs/>
        </w:rPr>
      </w:pPr>
      <w:r w:rsidRPr="00B556E0">
        <w:rPr>
          <w:rFonts w:ascii="Arial" w:hAnsi="Arial" w:cs="Arial"/>
          <w:bCs/>
        </w:rPr>
        <w:t xml:space="preserve">The CWIP position of all wings as on 31.03.2025 as per F-2 format and OERC requisite format is attached as </w:t>
      </w:r>
      <w:r w:rsidR="0058380A" w:rsidRPr="00B556E0">
        <w:rPr>
          <w:rFonts w:ascii="Arial" w:hAnsi="Arial" w:cs="Arial"/>
          <w:b/>
          <w:bCs/>
        </w:rPr>
        <w:t>Annexure-18</w:t>
      </w:r>
      <w:r w:rsidRPr="00B556E0">
        <w:rPr>
          <w:rFonts w:ascii="Arial" w:hAnsi="Arial" w:cs="Arial"/>
          <w:bCs/>
        </w:rPr>
        <w:t xml:space="preserve">. </w:t>
      </w:r>
    </w:p>
    <w:p w14:paraId="262928F1" w14:textId="3F645E57" w:rsidR="00B74702" w:rsidRPr="00B556E0" w:rsidRDefault="00B74702" w:rsidP="00B74702">
      <w:pPr>
        <w:spacing w:before="144" w:line="276" w:lineRule="auto"/>
        <w:ind w:firstLine="720"/>
        <w:jc w:val="both"/>
        <w:rPr>
          <w:rFonts w:ascii="Arial" w:hAnsi="Arial" w:cs="Arial"/>
          <w:bCs/>
        </w:rPr>
      </w:pPr>
      <w:r w:rsidRPr="00B556E0">
        <w:rPr>
          <w:rFonts w:ascii="Arial" w:hAnsi="Arial" w:cs="Arial"/>
          <w:bCs/>
        </w:rPr>
        <w:t xml:space="preserve"> The CWIP position of projects started/ to be started on or after 01.04.2025 for all wings as per F-2 format and OERC requisite format is attached as </w:t>
      </w:r>
      <w:r w:rsidR="0058380A" w:rsidRPr="00B556E0">
        <w:rPr>
          <w:rFonts w:ascii="Arial" w:hAnsi="Arial" w:cs="Arial"/>
          <w:b/>
          <w:bCs/>
        </w:rPr>
        <w:t>Annexure-19</w:t>
      </w:r>
      <w:r w:rsidRPr="00B556E0">
        <w:rPr>
          <w:rFonts w:ascii="Arial" w:hAnsi="Arial" w:cs="Arial"/>
          <w:b/>
          <w:bCs/>
        </w:rPr>
        <w:t>.</w:t>
      </w:r>
      <w:r w:rsidRPr="00B556E0">
        <w:rPr>
          <w:rFonts w:ascii="Arial" w:hAnsi="Arial" w:cs="Arial"/>
          <w:bCs/>
        </w:rPr>
        <w:t xml:space="preserve"> </w:t>
      </w:r>
    </w:p>
    <w:p w14:paraId="1414676A" w14:textId="77777777" w:rsidR="00B74702" w:rsidRPr="00B556E0" w:rsidRDefault="00B74702" w:rsidP="000B7D3A">
      <w:pPr>
        <w:spacing w:before="144" w:line="276" w:lineRule="auto"/>
        <w:jc w:val="both"/>
        <w:rPr>
          <w:rFonts w:ascii="Arial" w:hAnsi="Arial" w:cs="Arial"/>
          <w:b/>
          <w:bCs/>
        </w:rPr>
      </w:pPr>
    </w:p>
    <w:p w14:paraId="6DD01A62" w14:textId="77777777" w:rsidR="000B7D3A" w:rsidRPr="00B556E0" w:rsidRDefault="000B7D3A" w:rsidP="000B7D3A">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19:</w:t>
      </w:r>
    </w:p>
    <w:p w14:paraId="63910960" w14:textId="77777777" w:rsidR="000B7D3A" w:rsidRPr="00B556E0" w:rsidRDefault="000B7D3A" w:rsidP="000B7D3A">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should furnish detailed information in the following prescribed format regarding Scheme-wise and project-wise infusion of Equity capital during FY 2024-25 and FY 2025-26 (till December 2025) by the Government including copies of sanction orders &amp; date of receipt.</w:t>
      </w:r>
    </w:p>
    <w:p w14:paraId="4E2197BE" w14:textId="77777777" w:rsidR="000B7D3A" w:rsidRPr="00B556E0" w:rsidRDefault="000B7D3A" w:rsidP="000B7D3A">
      <w:pPr>
        <w:spacing w:before="144" w:line="276" w:lineRule="auto"/>
        <w:jc w:val="both"/>
        <w:rPr>
          <w:rFonts w:ascii="Arial" w:hAnsi="Arial" w:cs="Arial"/>
          <w:b/>
          <w:bCs/>
        </w:rPr>
      </w:pPr>
      <w:r w:rsidRPr="00B556E0">
        <w:rPr>
          <w:rFonts w:ascii="Arial" w:hAnsi="Arial" w:cs="Arial"/>
          <w:b/>
          <w:bCs/>
        </w:rPr>
        <w:t>Reply of OPTCL:</w:t>
      </w:r>
    </w:p>
    <w:p w14:paraId="79C73521" w14:textId="3152111B" w:rsidR="0054122A" w:rsidRPr="00B556E0" w:rsidRDefault="0054122A" w:rsidP="0054122A">
      <w:pPr>
        <w:autoSpaceDE w:val="0"/>
        <w:autoSpaceDN w:val="0"/>
        <w:adjustRightInd w:val="0"/>
        <w:spacing w:line="360" w:lineRule="auto"/>
        <w:contextualSpacing/>
        <w:jc w:val="both"/>
        <w:rPr>
          <w:rFonts w:ascii="Arial" w:hAnsi="Arial" w:cs="Arial"/>
        </w:rPr>
      </w:pPr>
      <w:r w:rsidRPr="00B556E0">
        <w:rPr>
          <w:rFonts w:ascii="Arial" w:hAnsi="Arial" w:cs="Arial"/>
        </w:rPr>
        <w:t xml:space="preserve">Scheme-wise and project-wise infusion of Equity capital during FY 2024-25 and FY 2025-26 (till December 2025) by the Government including copies of sanction orders &amp; date of receipt is attached as </w:t>
      </w:r>
      <w:r w:rsidR="0058380A" w:rsidRPr="00B556E0">
        <w:rPr>
          <w:rFonts w:ascii="Arial" w:hAnsi="Arial" w:cs="Arial"/>
          <w:b/>
        </w:rPr>
        <w:t>Annexure-20</w:t>
      </w:r>
      <w:r w:rsidRPr="00B556E0">
        <w:rPr>
          <w:rFonts w:ascii="Arial" w:hAnsi="Arial" w:cs="Arial"/>
        </w:rPr>
        <w:t>.</w:t>
      </w:r>
    </w:p>
    <w:p w14:paraId="6A4E1C69" w14:textId="77777777" w:rsidR="006C0862" w:rsidRPr="00B556E0" w:rsidRDefault="006C0862" w:rsidP="000B7D3A">
      <w:pPr>
        <w:spacing w:before="144" w:line="276" w:lineRule="auto"/>
        <w:jc w:val="both"/>
        <w:rPr>
          <w:rFonts w:ascii="Arial" w:hAnsi="Arial" w:cs="Arial"/>
          <w:b/>
          <w:bCs/>
        </w:rPr>
      </w:pPr>
    </w:p>
    <w:p w14:paraId="51A4D7DD" w14:textId="77777777" w:rsidR="006C0862" w:rsidRPr="00B556E0" w:rsidRDefault="006C0862" w:rsidP="006C0862">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20:</w:t>
      </w:r>
    </w:p>
    <w:p w14:paraId="3BFA0C75" w14:textId="77777777" w:rsidR="00E40C88" w:rsidRPr="00B556E0" w:rsidRDefault="00E40C88" w:rsidP="00E40C88">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should furnish the detailed information regarding source-wise outstanding Loan position for the FY 2024-25 &amp; FY 2025-26 (till December 2025) as per the prescribed format below: Also provide the soft copy of the loan repayment schedules of all loans availed till 31-12-2025.</w:t>
      </w:r>
    </w:p>
    <w:p w14:paraId="02BCAFD0" w14:textId="77777777" w:rsidR="006C0862" w:rsidRPr="00B556E0" w:rsidRDefault="006C0862" w:rsidP="006C0862">
      <w:pPr>
        <w:spacing w:before="144" w:line="276" w:lineRule="auto"/>
        <w:jc w:val="both"/>
        <w:rPr>
          <w:rFonts w:ascii="Arial" w:hAnsi="Arial" w:cs="Arial"/>
          <w:b/>
          <w:bCs/>
        </w:rPr>
      </w:pPr>
      <w:r w:rsidRPr="00B556E0">
        <w:rPr>
          <w:rFonts w:ascii="Arial" w:hAnsi="Arial" w:cs="Arial"/>
          <w:b/>
          <w:bCs/>
        </w:rPr>
        <w:t>Reply of OPTCL:</w:t>
      </w:r>
    </w:p>
    <w:p w14:paraId="01905F55" w14:textId="49A43742" w:rsidR="00041837" w:rsidRPr="00B556E0" w:rsidRDefault="0054122A" w:rsidP="00261E1D">
      <w:pPr>
        <w:shd w:val="clear" w:color="auto" w:fill="FFFFFF"/>
        <w:spacing w:line="360" w:lineRule="auto"/>
        <w:rPr>
          <w:rFonts w:ascii="Arial" w:hAnsi="Arial" w:cs="Arial"/>
          <w:b/>
          <w:bCs/>
        </w:rPr>
      </w:pPr>
      <w:r w:rsidRPr="00B556E0">
        <w:rPr>
          <w:rFonts w:ascii="Arial" w:hAnsi="Arial" w:cs="Arial"/>
        </w:rPr>
        <w:t xml:space="preserve">The details of information regarding sources wise outstanding loan position for the FY 2024-25 &amp; FY 2025-26 (till December-2025) as per prescribed format is enclosed as </w:t>
      </w:r>
      <w:r w:rsidRPr="00B556E0">
        <w:rPr>
          <w:rFonts w:ascii="Arial" w:hAnsi="Arial" w:cs="Arial"/>
          <w:b/>
        </w:rPr>
        <w:t>Annexure-</w:t>
      </w:r>
      <w:r w:rsidR="003768E5" w:rsidRPr="00B556E0">
        <w:rPr>
          <w:rFonts w:ascii="Arial" w:hAnsi="Arial" w:cs="Arial"/>
          <w:b/>
        </w:rPr>
        <w:t>21</w:t>
      </w:r>
      <w:r w:rsidRPr="00B556E0">
        <w:rPr>
          <w:rFonts w:ascii="Arial" w:hAnsi="Arial" w:cs="Arial"/>
          <w:b/>
        </w:rPr>
        <w:t>.</w:t>
      </w:r>
    </w:p>
    <w:p w14:paraId="1AA5F4EE" w14:textId="77777777" w:rsidR="00041837" w:rsidRPr="00B556E0" w:rsidRDefault="00041837" w:rsidP="00041837">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21:</w:t>
      </w:r>
    </w:p>
    <w:p w14:paraId="6BB21903" w14:textId="77777777" w:rsidR="003527C0" w:rsidRPr="00B556E0" w:rsidRDefault="003527C0" w:rsidP="003527C0">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should furnish the detailed Cash flow statement for FY 2025-26 (till December 2025).</w:t>
      </w:r>
    </w:p>
    <w:p w14:paraId="2A768988" w14:textId="77777777" w:rsidR="003527C0" w:rsidRPr="00B556E0" w:rsidRDefault="003527C0" w:rsidP="003527C0">
      <w:pPr>
        <w:spacing w:before="144" w:line="276" w:lineRule="auto"/>
        <w:jc w:val="both"/>
        <w:rPr>
          <w:rFonts w:ascii="Arial" w:hAnsi="Arial" w:cs="Arial"/>
          <w:b/>
          <w:bCs/>
        </w:rPr>
      </w:pPr>
      <w:r w:rsidRPr="00B556E0">
        <w:rPr>
          <w:rFonts w:ascii="Arial" w:hAnsi="Arial" w:cs="Arial"/>
          <w:b/>
          <w:bCs/>
        </w:rPr>
        <w:t>Reply of OPTCL:</w:t>
      </w:r>
    </w:p>
    <w:p w14:paraId="2086E4D3" w14:textId="36740199" w:rsidR="00235F3A" w:rsidRPr="00B556E0" w:rsidRDefault="00E526A7" w:rsidP="00E526A7">
      <w:pPr>
        <w:autoSpaceDE w:val="0"/>
        <w:autoSpaceDN w:val="0"/>
        <w:adjustRightInd w:val="0"/>
        <w:spacing w:line="360" w:lineRule="auto"/>
        <w:contextualSpacing/>
        <w:jc w:val="both"/>
        <w:rPr>
          <w:rFonts w:ascii="Arial" w:hAnsi="Arial" w:cs="Arial"/>
        </w:rPr>
      </w:pPr>
      <w:r w:rsidRPr="00B556E0">
        <w:rPr>
          <w:rFonts w:ascii="Arial" w:hAnsi="Arial" w:cs="Arial"/>
        </w:rPr>
        <w:t xml:space="preserve">Cash flow statement for FY 2025-26 (till December-2025) is attached as </w:t>
      </w:r>
      <w:r w:rsidR="003768E5" w:rsidRPr="00B556E0">
        <w:rPr>
          <w:rFonts w:ascii="Arial" w:hAnsi="Arial" w:cs="Arial"/>
          <w:b/>
        </w:rPr>
        <w:t>Annexure-22</w:t>
      </w:r>
      <w:r w:rsidRPr="00B556E0">
        <w:rPr>
          <w:rFonts w:ascii="Arial" w:hAnsi="Arial" w:cs="Arial"/>
          <w:b/>
        </w:rPr>
        <w:t>.</w:t>
      </w:r>
    </w:p>
    <w:p w14:paraId="720531E4" w14:textId="77777777" w:rsidR="00235F3A" w:rsidRPr="00B556E0" w:rsidRDefault="00235F3A" w:rsidP="00235F3A">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lastRenderedPageBreak/>
        <w:t>Query No 22:</w:t>
      </w:r>
    </w:p>
    <w:p w14:paraId="4C57DD5B" w14:textId="77777777" w:rsidR="00235F3A" w:rsidRPr="00B556E0" w:rsidRDefault="00235F3A" w:rsidP="00235F3A">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should furnish detailed information regarding Month-wise and component-wise actual employee costs from April 2025 to December 2026.</w:t>
      </w:r>
    </w:p>
    <w:p w14:paraId="61D3CAB1" w14:textId="77777777" w:rsidR="00235F3A" w:rsidRPr="00B556E0" w:rsidRDefault="00235F3A" w:rsidP="00235F3A">
      <w:pPr>
        <w:spacing w:before="144" w:line="276" w:lineRule="auto"/>
        <w:jc w:val="both"/>
        <w:rPr>
          <w:rFonts w:ascii="Arial" w:hAnsi="Arial" w:cs="Arial"/>
          <w:b/>
          <w:bCs/>
        </w:rPr>
      </w:pPr>
      <w:r w:rsidRPr="00B556E0">
        <w:rPr>
          <w:rFonts w:ascii="Arial" w:hAnsi="Arial" w:cs="Arial"/>
          <w:b/>
          <w:bCs/>
        </w:rPr>
        <w:t>Reply of OPTCL:</w:t>
      </w:r>
    </w:p>
    <w:p w14:paraId="1513D1F4" w14:textId="77777777" w:rsidR="003F3D92" w:rsidRPr="00B556E0" w:rsidRDefault="003F3D92" w:rsidP="009960E8">
      <w:pPr>
        <w:spacing w:line="360" w:lineRule="auto"/>
        <w:jc w:val="both"/>
        <w:rPr>
          <w:rFonts w:ascii="Arial" w:hAnsi="Arial" w:cs="Arial"/>
        </w:rPr>
      </w:pPr>
      <w:r w:rsidRPr="00B556E0">
        <w:rPr>
          <w:rFonts w:ascii="Arial" w:hAnsi="Arial" w:cs="Arial"/>
        </w:rPr>
        <w:t>The Month-wise and item-wise employee cost from April, 2025 to December, 2025 is furnished as below:-</w:t>
      </w:r>
    </w:p>
    <w:p w14:paraId="346A3577" w14:textId="77777777" w:rsidR="00903EBE" w:rsidRPr="00B556E0" w:rsidRDefault="003F3D92" w:rsidP="00235F3A">
      <w:pPr>
        <w:spacing w:before="144" w:line="276" w:lineRule="auto"/>
        <w:jc w:val="both"/>
        <w:rPr>
          <w:rFonts w:ascii="Arial" w:hAnsi="Arial" w:cs="Arial"/>
          <w:b/>
          <w:bCs/>
        </w:rPr>
      </w:pP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t>Rs. In Lakhs</w:t>
      </w:r>
    </w:p>
    <w:tbl>
      <w:tblPr>
        <w:tblW w:w="9166" w:type="dxa"/>
        <w:tblLook w:val="04A0" w:firstRow="1" w:lastRow="0" w:firstColumn="1" w:lastColumn="0" w:noHBand="0" w:noVBand="1"/>
      </w:tblPr>
      <w:tblGrid>
        <w:gridCol w:w="1266"/>
        <w:gridCol w:w="1660"/>
        <w:gridCol w:w="1480"/>
        <w:gridCol w:w="1960"/>
        <w:gridCol w:w="1380"/>
        <w:gridCol w:w="1420"/>
      </w:tblGrid>
      <w:tr w:rsidR="003F3D92" w:rsidRPr="00B556E0" w14:paraId="38A20E4C" w14:textId="77777777" w:rsidTr="003F3D92">
        <w:trPr>
          <w:trHeight w:val="645"/>
        </w:trPr>
        <w:tc>
          <w:tcPr>
            <w:tcW w:w="1266" w:type="dxa"/>
            <w:tcBorders>
              <w:top w:val="single" w:sz="8" w:space="0" w:color="auto"/>
              <w:left w:val="single" w:sz="8" w:space="0" w:color="auto"/>
              <w:bottom w:val="single" w:sz="8" w:space="0" w:color="auto"/>
              <w:right w:val="single" w:sz="4" w:space="0" w:color="000000"/>
            </w:tcBorders>
            <w:noWrap/>
            <w:vAlign w:val="center"/>
            <w:hideMark/>
          </w:tcPr>
          <w:p w14:paraId="6991D611" w14:textId="77777777" w:rsidR="003F3D92" w:rsidRPr="00B556E0" w:rsidRDefault="003F3D92">
            <w:pPr>
              <w:jc w:val="center"/>
              <w:rPr>
                <w:rFonts w:ascii="Cambria" w:hAnsi="Cambria" w:cs="Calibri"/>
                <w:b/>
                <w:bCs/>
                <w:lang w:val="en-IN" w:eastAsia="en-IN"/>
              </w:rPr>
            </w:pPr>
            <w:r w:rsidRPr="00B556E0">
              <w:rPr>
                <w:rFonts w:ascii="Cambria" w:hAnsi="Cambria" w:cs="Calibri"/>
                <w:b/>
                <w:bCs/>
              </w:rPr>
              <w:t>Month</w:t>
            </w:r>
          </w:p>
        </w:tc>
        <w:tc>
          <w:tcPr>
            <w:tcW w:w="1660" w:type="dxa"/>
            <w:tcBorders>
              <w:top w:val="single" w:sz="8" w:space="0" w:color="auto"/>
              <w:left w:val="nil"/>
              <w:bottom w:val="single" w:sz="8" w:space="0" w:color="auto"/>
              <w:right w:val="single" w:sz="4" w:space="0" w:color="000000"/>
            </w:tcBorders>
            <w:noWrap/>
            <w:vAlign w:val="center"/>
            <w:hideMark/>
          </w:tcPr>
          <w:p w14:paraId="1ACE4117" w14:textId="77777777" w:rsidR="003F3D92" w:rsidRPr="00B556E0" w:rsidRDefault="003F3D92">
            <w:pPr>
              <w:jc w:val="center"/>
              <w:rPr>
                <w:rFonts w:ascii="Cambria" w:hAnsi="Cambria" w:cs="Calibri"/>
                <w:b/>
                <w:bCs/>
              </w:rPr>
            </w:pPr>
            <w:r w:rsidRPr="00B556E0">
              <w:rPr>
                <w:rFonts w:ascii="Cambria" w:hAnsi="Cambria" w:cs="Calibri"/>
                <w:b/>
                <w:bCs/>
              </w:rPr>
              <w:t>Basic Pay</w:t>
            </w:r>
          </w:p>
        </w:tc>
        <w:tc>
          <w:tcPr>
            <w:tcW w:w="1480" w:type="dxa"/>
            <w:tcBorders>
              <w:top w:val="single" w:sz="8" w:space="0" w:color="auto"/>
              <w:left w:val="nil"/>
              <w:bottom w:val="single" w:sz="8" w:space="0" w:color="auto"/>
              <w:right w:val="nil"/>
            </w:tcBorders>
            <w:vAlign w:val="center"/>
            <w:hideMark/>
          </w:tcPr>
          <w:p w14:paraId="75A3CCF2" w14:textId="77777777" w:rsidR="003F3D92" w:rsidRPr="00B556E0" w:rsidRDefault="003F3D92">
            <w:pPr>
              <w:jc w:val="center"/>
              <w:rPr>
                <w:rFonts w:ascii="Cambria" w:hAnsi="Cambria" w:cs="Calibri"/>
                <w:b/>
                <w:bCs/>
              </w:rPr>
            </w:pPr>
            <w:r w:rsidRPr="00B556E0">
              <w:rPr>
                <w:rFonts w:ascii="Cambria" w:hAnsi="Cambria" w:cs="Calibri"/>
                <w:b/>
                <w:bCs/>
              </w:rPr>
              <w:t>Dearness Allowance</w:t>
            </w:r>
          </w:p>
        </w:tc>
        <w:tc>
          <w:tcPr>
            <w:tcW w:w="1960" w:type="dxa"/>
            <w:tcBorders>
              <w:top w:val="single" w:sz="8" w:space="0" w:color="auto"/>
              <w:left w:val="single" w:sz="4" w:space="0" w:color="000000"/>
              <w:bottom w:val="single" w:sz="8" w:space="0" w:color="auto"/>
              <w:right w:val="nil"/>
            </w:tcBorders>
            <w:vAlign w:val="center"/>
            <w:hideMark/>
          </w:tcPr>
          <w:p w14:paraId="27FA4598" w14:textId="77777777" w:rsidR="003F3D92" w:rsidRPr="00B556E0" w:rsidRDefault="003F3D92">
            <w:pPr>
              <w:jc w:val="center"/>
              <w:rPr>
                <w:rFonts w:ascii="Cambria" w:hAnsi="Cambria" w:cs="Calibri"/>
                <w:b/>
                <w:bCs/>
              </w:rPr>
            </w:pPr>
            <w:r w:rsidRPr="00B556E0">
              <w:rPr>
                <w:rFonts w:ascii="Cambria" w:hAnsi="Cambria" w:cs="Calibri"/>
                <w:b/>
                <w:bCs/>
              </w:rPr>
              <w:t>House Rent Allowance</w:t>
            </w:r>
          </w:p>
        </w:tc>
        <w:tc>
          <w:tcPr>
            <w:tcW w:w="1380" w:type="dxa"/>
            <w:tcBorders>
              <w:top w:val="single" w:sz="8" w:space="0" w:color="auto"/>
              <w:left w:val="single" w:sz="4" w:space="0" w:color="000000"/>
              <w:bottom w:val="single" w:sz="8" w:space="0" w:color="auto"/>
              <w:right w:val="nil"/>
            </w:tcBorders>
            <w:vAlign w:val="center"/>
            <w:hideMark/>
          </w:tcPr>
          <w:p w14:paraId="474C9E6D" w14:textId="77777777" w:rsidR="003F3D92" w:rsidRPr="00B556E0" w:rsidRDefault="003F3D92">
            <w:pPr>
              <w:jc w:val="center"/>
              <w:rPr>
                <w:rFonts w:ascii="Cambria" w:hAnsi="Cambria" w:cs="Calibri"/>
                <w:b/>
                <w:bCs/>
              </w:rPr>
            </w:pPr>
            <w:r w:rsidRPr="00B556E0">
              <w:rPr>
                <w:rFonts w:ascii="Cambria" w:hAnsi="Cambria" w:cs="Calibri"/>
                <w:b/>
                <w:bCs/>
              </w:rPr>
              <w:t>Medical Allowance</w:t>
            </w:r>
          </w:p>
        </w:tc>
        <w:tc>
          <w:tcPr>
            <w:tcW w:w="1420" w:type="dxa"/>
            <w:tcBorders>
              <w:top w:val="single" w:sz="8" w:space="0" w:color="auto"/>
              <w:left w:val="single" w:sz="4" w:space="0" w:color="auto"/>
              <w:bottom w:val="single" w:sz="8" w:space="0" w:color="auto"/>
              <w:right w:val="single" w:sz="4" w:space="0" w:color="auto"/>
            </w:tcBorders>
            <w:vAlign w:val="center"/>
            <w:hideMark/>
          </w:tcPr>
          <w:p w14:paraId="61669D01" w14:textId="77777777" w:rsidR="003F3D92" w:rsidRPr="00B556E0" w:rsidRDefault="003F3D92">
            <w:pPr>
              <w:jc w:val="center"/>
              <w:rPr>
                <w:rFonts w:ascii="Cambria" w:hAnsi="Cambria" w:cs="Calibri"/>
                <w:b/>
                <w:bCs/>
              </w:rPr>
            </w:pPr>
            <w:r w:rsidRPr="00B556E0">
              <w:rPr>
                <w:rFonts w:ascii="Cambria" w:hAnsi="Cambria" w:cs="Calibri"/>
                <w:b/>
                <w:bCs/>
              </w:rPr>
              <w:t>Other Allowance</w:t>
            </w:r>
          </w:p>
        </w:tc>
      </w:tr>
      <w:tr w:rsidR="003F3D92" w:rsidRPr="00B556E0" w14:paraId="4C853347" w14:textId="77777777" w:rsidTr="003F3D92">
        <w:trPr>
          <w:trHeight w:val="315"/>
        </w:trPr>
        <w:tc>
          <w:tcPr>
            <w:tcW w:w="1266" w:type="dxa"/>
            <w:tcBorders>
              <w:top w:val="single" w:sz="4" w:space="0" w:color="auto"/>
              <w:left w:val="single" w:sz="4" w:space="0" w:color="auto"/>
              <w:bottom w:val="single" w:sz="4" w:space="0" w:color="auto"/>
              <w:right w:val="single" w:sz="4" w:space="0" w:color="auto"/>
            </w:tcBorders>
            <w:noWrap/>
            <w:vAlign w:val="center"/>
            <w:hideMark/>
          </w:tcPr>
          <w:p w14:paraId="3C0B58C5" w14:textId="77777777" w:rsidR="003F3D92" w:rsidRPr="00B556E0" w:rsidRDefault="003F3D92">
            <w:pPr>
              <w:jc w:val="center"/>
              <w:rPr>
                <w:rFonts w:ascii="Cambria" w:hAnsi="Cambria" w:cs="Calibri"/>
                <w:b/>
                <w:bCs/>
              </w:rPr>
            </w:pPr>
            <w:r w:rsidRPr="00B556E0">
              <w:rPr>
                <w:rFonts w:ascii="Cambria" w:hAnsi="Cambria" w:cs="Calibri"/>
                <w:b/>
                <w:bCs/>
              </w:rPr>
              <w:t>Apr-25</w:t>
            </w:r>
          </w:p>
        </w:tc>
        <w:tc>
          <w:tcPr>
            <w:tcW w:w="1660" w:type="dxa"/>
            <w:tcBorders>
              <w:top w:val="single" w:sz="4" w:space="0" w:color="auto"/>
              <w:left w:val="nil"/>
              <w:bottom w:val="single" w:sz="4" w:space="0" w:color="auto"/>
              <w:right w:val="single" w:sz="4" w:space="0" w:color="auto"/>
            </w:tcBorders>
            <w:noWrap/>
            <w:vAlign w:val="center"/>
            <w:hideMark/>
          </w:tcPr>
          <w:p w14:paraId="1A594B45" w14:textId="77777777" w:rsidR="003F3D92" w:rsidRPr="00B556E0" w:rsidRDefault="003F3D92">
            <w:pPr>
              <w:jc w:val="center"/>
              <w:rPr>
                <w:rFonts w:ascii="Cambria" w:hAnsi="Cambria" w:cs="Calibri"/>
                <w:b/>
                <w:bCs/>
              </w:rPr>
            </w:pPr>
            <w:r w:rsidRPr="00B556E0">
              <w:rPr>
                <w:rFonts w:ascii="Cambria" w:hAnsi="Cambria" w:cs="Calibri"/>
                <w:b/>
                <w:bCs/>
              </w:rPr>
              <w:t>1,268.80</w:t>
            </w:r>
          </w:p>
        </w:tc>
        <w:tc>
          <w:tcPr>
            <w:tcW w:w="1480" w:type="dxa"/>
            <w:tcBorders>
              <w:top w:val="single" w:sz="4" w:space="0" w:color="auto"/>
              <w:left w:val="nil"/>
              <w:bottom w:val="single" w:sz="4" w:space="0" w:color="auto"/>
              <w:right w:val="single" w:sz="4" w:space="0" w:color="auto"/>
            </w:tcBorders>
            <w:noWrap/>
            <w:vAlign w:val="center"/>
            <w:hideMark/>
          </w:tcPr>
          <w:p w14:paraId="6EA95767" w14:textId="77777777" w:rsidR="003F3D92" w:rsidRPr="00B556E0" w:rsidRDefault="003F3D92">
            <w:pPr>
              <w:jc w:val="center"/>
              <w:rPr>
                <w:rFonts w:ascii="Cambria" w:hAnsi="Cambria" w:cs="Calibri"/>
                <w:b/>
                <w:bCs/>
              </w:rPr>
            </w:pPr>
            <w:r w:rsidRPr="00B556E0">
              <w:rPr>
                <w:rFonts w:ascii="Cambria" w:hAnsi="Cambria" w:cs="Calibri"/>
                <w:b/>
                <w:bCs/>
              </w:rPr>
              <w:t>696.71</w:t>
            </w:r>
          </w:p>
        </w:tc>
        <w:tc>
          <w:tcPr>
            <w:tcW w:w="1960" w:type="dxa"/>
            <w:tcBorders>
              <w:top w:val="single" w:sz="4" w:space="0" w:color="auto"/>
              <w:left w:val="nil"/>
              <w:bottom w:val="single" w:sz="4" w:space="0" w:color="auto"/>
              <w:right w:val="single" w:sz="4" w:space="0" w:color="auto"/>
            </w:tcBorders>
            <w:noWrap/>
            <w:vAlign w:val="center"/>
            <w:hideMark/>
          </w:tcPr>
          <w:p w14:paraId="718AF33D" w14:textId="77777777" w:rsidR="003F3D92" w:rsidRPr="00B556E0" w:rsidRDefault="003F3D92">
            <w:pPr>
              <w:jc w:val="center"/>
              <w:rPr>
                <w:rFonts w:ascii="Cambria" w:hAnsi="Cambria" w:cs="Calibri"/>
                <w:b/>
                <w:bCs/>
              </w:rPr>
            </w:pPr>
            <w:r w:rsidRPr="00B556E0">
              <w:rPr>
                <w:rFonts w:ascii="Cambria" w:hAnsi="Cambria" w:cs="Calibri"/>
                <w:b/>
                <w:bCs/>
              </w:rPr>
              <w:t>209.95</w:t>
            </w:r>
          </w:p>
        </w:tc>
        <w:tc>
          <w:tcPr>
            <w:tcW w:w="1380" w:type="dxa"/>
            <w:tcBorders>
              <w:top w:val="single" w:sz="4" w:space="0" w:color="auto"/>
              <w:left w:val="nil"/>
              <w:bottom w:val="single" w:sz="4" w:space="0" w:color="auto"/>
              <w:right w:val="single" w:sz="4" w:space="0" w:color="auto"/>
            </w:tcBorders>
            <w:noWrap/>
            <w:vAlign w:val="center"/>
            <w:hideMark/>
          </w:tcPr>
          <w:p w14:paraId="7AA26FDB" w14:textId="77777777" w:rsidR="003F3D92" w:rsidRPr="00B556E0" w:rsidRDefault="003F3D92">
            <w:pPr>
              <w:jc w:val="center"/>
              <w:rPr>
                <w:rFonts w:ascii="Cambria" w:hAnsi="Cambria" w:cs="Calibri"/>
                <w:b/>
                <w:bCs/>
              </w:rPr>
            </w:pPr>
            <w:r w:rsidRPr="00B556E0">
              <w:rPr>
                <w:rFonts w:ascii="Cambria" w:hAnsi="Cambria" w:cs="Calibri"/>
                <w:b/>
                <w:bCs/>
              </w:rPr>
              <w:t>63.44</w:t>
            </w:r>
          </w:p>
        </w:tc>
        <w:tc>
          <w:tcPr>
            <w:tcW w:w="1420" w:type="dxa"/>
            <w:tcBorders>
              <w:top w:val="single" w:sz="4" w:space="0" w:color="auto"/>
              <w:left w:val="nil"/>
              <w:bottom w:val="single" w:sz="4" w:space="0" w:color="auto"/>
              <w:right w:val="single" w:sz="4" w:space="0" w:color="auto"/>
            </w:tcBorders>
            <w:noWrap/>
            <w:vAlign w:val="center"/>
            <w:hideMark/>
          </w:tcPr>
          <w:p w14:paraId="44AA18C6" w14:textId="77777777" w:rsidR="003F3D92" w:rsidRPr="00B556E0" w:rsidRDefault="003F3D92">
            <w:pPr>
              <w:jc w:val="center"/>
              <w:rPr>
                <w:rFonts w:ascii="Cambria" w:hAnsi="Cambria" w:cs="Calibri"/>
                <w:b/>
                <w:bCs/>
              </w:rPr>
            </w:pPr>
            <w:r w:rsidRPr="00B556E0">
              <w:rPr>
                <w:rFonts w:ascii="Cambria" w:hAnsi="Cambria" w:cs="Calibri"/>
                <w:b/>
                <w:bCs/>
              </w:rPr>
              <w:t>54.09</w:t>
            </w:r>
          </w:p>
        </w:tc>
      </w:tr>
      <w:tr w:rsidR="003F3D92" w:rsidRPr="00B556E0" w14:paraId="21DB7869"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2D0D1258" w14:textId="77777777" w:rsidR="003F3D92" w:rsidRPr="00B556E0" w:rsidRDefault="003F3D92">
            <w:pPr>
              <w:jc w:val="center"/>
              <w:rPr>
                <w:rFonts w:ascii="Cambria" w:hAnsi="Cambria" w:cs="Calibri"/>
                <w:b/>
                <w:bCs/>
              </w:rPr>
            </w:pPr>
            <w:r w:rsidRPr="00B556E0">
              <w:rPr>
                <w:rFonts w:ascii="Cambria" w:hAnsi="Cambria" w:cs="Calibri"/>
                <w:b/>
                <w:bCs/>
              </w:rPr>
              <w:t>May-25</w:t>
            </w:r>
          </w:p>
        </w:tc>
        <w:tc>
          <w:tcPr>
            <w:tcW w:w="1660" w:type="dxa"/>
            <w:tcBorders>
              <w:top w:val="nil"/>
              <w:left w:val="nil"/>
              <w:bottom w:val="single" w:sz="4" w:space="0" w:color="auto"/>
              <w:right w:val="single" w:sz="4" w:space="0" w:color="auto"/>
            </w:tcBorders>
            <w:noWrap/>
            <w:vAlign w:val="center"/>
            <w:hideMark/>
          </w:tcPr>
          <w:p w14:paraId="698594DB" w14:textId="77777777" w:rsidR="003F3D92" w:rsidRPr="00B556E0" w:rsidRDefault="003F3D92">
            <w:pPr>
              <w:jc w:val="center"/>
              <w:rPr>
                <w:rFonts w:ascii="Cambria" w:hAnsi="Cambria" w:cs="Calibri"/>
                <w:b/>
                <w:bCs/>
              </w:rPr>
            </w:pPr>
            <w:r w:rsidRPr="00B556E0">
              <w:rPr>
                <w:rFonts w:ascii="Cambria" w:hAnsi="Cambria" w:cs="Calibri"/>
                <w:b/>
                <w:bCs/>
              </w:rPr>
              <w:t>1,289.12</w:t>
            </w:r>
          </w:p>
        </w:tc>
        <w:tc>
          <w:tcPr>
            <w:tcW w:w="1480" w:type="dxa"/>
            <w:tcBorders>
              <w:top w:val="nil"/>
              <w:left w:val="nil"/>
              <w:bottom w:val="single" w:sz="4" w:space="0" w:color="auto"/>
              <w:right w:val="single" w:sz="4" w:space="0" w:color="auto"/>
            </w:tcBorders>
            <w:noWrap/>
            <w:vAlign w:val="center"/>
            <w:hideMark/>
          </w:tcPr>
          <w:p w14:paraId="44AC7C0F" w14:textId="77777777" w:rsidR="003F3D92" w:rsidRPr="00B556E0" w:rsidRDefault="003F3D92">
            <w:pPr>
              <w:jc w:val="center"/>
              <w:rPr>
                <w:rFonts w:ascii="Cambria" w:hAnsi="Cambria" w:cs="Calibri"/>
                <w:b/>
                <w:bCs/>
              </w:rPr>
            </w:pPr>
            <w:r w:rsidRPr="00B556E0">
              <w:rPr>
                <w:rFonts w:ascii="Cambria" w:hAnsi="Cambria" w:cs="Calibri"/>
                <w:b/>
                <w:bCs/>
              </w:rPr>
              <w:t>707.89</w:t>
            </w:r>
          </w:p>
        </w:tc>
        <w:tc>
          <w:tcPr>
            <w:tcW w:w="1960" w:type="dxa"/>
            <w:tcBorders>
              <w:top w:val="nil"/>
              <w:left w:val="nil"/>
              <w:bottom w:val="single" w:sz="4" w:space="0" w:color="auto"/>
              <w:right w:val="single" w:sz="4" w:space="0" w:color="auto"/>
            </w:tcBorders>
            <w:noWrap/>
            <w:vAlign w:val="center"/>
            <w:hideMark/>
          </w:tcPr>
          <w:p w14:paraId="282037DF" w14:textId="77777777" w:rsidR="003F3D92" w:rsidRPr="00B556E0" w:rsidRDefault="003F3D92">
            <w:pPr>
              <w:jc w:val="center"/>
              <w:rPr>
                <w:rFonts w:ascii="Cambria" w:hAnsi="Cambria" w:cs="Calibri"/>
                <w:b/>
                <w:bCs/>
              </w:rPr>
            </w:pPr>
            <w:r w:rsidRPr="00B556E0">
              <w:rPr>
                <w:rFonts w:ascii="Cambria" w:hAnsi="Cambria" w:cs="Calibri"/>
                <w:b/>
                <w:bCs/>
              </w:rPr>
              <w:t>213.97</w:t>
            </w:r>
          </w:p>
        </w:tc>
        <w:tc>
          <w:tcPr>
            <w:tcW w:w="1380" w:type="dxa"/>
            <w:tcBorders>
              <w:top w:val="nil"/>
              <w:left w:val="nil"/>
              <w:bottom w:val="single" w:sz="4" w:space="0" w:color="auto"/>
              <w:right w:val="single" w:sz="4" w:space="0" w:color="auto"/>
            </w:tcBorders>
            <w:noWrap/>
            <w:vAlign w:val="center"/>
            <w:hideMark/>
          </w:tcPr>
          <w:p w14:paraId="770C397B" w14:textId="77777777" w:rsidR="003F3D92" w:rsidRPr="00B556E0" w:rsidRDefault="003F3D92">
            <w:pPr>
              <w:jc w:val="center"/>
              <w:rPr>
                <w:rFonts w:ascii="Cambria" w:hAnsi="Cambria" w:cs="Calibri"/>
                <w:b/>
                <w:bCs/>
              </w:rPr>
            </w:pPr>
            <w:r w:rsidRPr="00B556E0">
              <w:rPr>
                <w:rFonts w:ascii="Cambria" w:hAnsi="Cambria" w:cs="Calibri"/>
                <w:b/>
                <w:bCs/>
              </w:rPr>
              <w:t>64.43</w:t>
            </w:r>
          </w:p>
        </w:tc>
        <w:tc>
          <w:tcPr>
            <w:tcW w:w="1420" w:type="dxa"/>
            <w:tcBorders>
              <w:top w:val="nil"/>
              <w:left w:val="nil"/>
              <w:bottom w:val="single" w:sz="4" w:space="0" w:color="auto"/>
              <w:right w:val="single" w:sz="4" w:space="0" w:color="auto"/>
            </w:tcBorders>
            <w:noWrap/>
            <w:vAlign w:val="center"/>
            <w:hideMark/>
          </w:tcPr>
          <w:p w14:paraId="2B060ADD" w14:textId="77777777" w:rsidR="003F3D92" w:rsidRPr="00B556E0" w:rsidRDefault="003F3D92">
            <w:pPr>
              <w:jc w:val="center"/>
              <w:rPr>
                <w:rFonts w:ascii="Cambria" w:hAnsi="Cambria" w:cs="Calibri"/>
                <w:b/>
                <w:bCs/>
              </w:rPr>
            </w:pPr>
            <w:r w:rsidRPr="00B556E0">
              <w:rPr>
                <w:rFonts w:ascii="Cambria" w:hAnsi="Cambria" w:cs="Calibri"/>
                <w:b/>
                <w:bCs/>
              </w:rPr>
              <w:t>58.39</w:t>
            </w:r>
          </w:p>
        </w:tc>
      </w:tr>
      <w:tr w:rsidR="003F3D92" w:rsidRPr="00B556E0" w14:paraId="2A969201"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7BA7097D" w14:textId="77777777" w:rsidR="003F3D92" w:rsidRPr="00B556E0" w:rsidRDefault="003F3D92">
            <w:pPr>
              <w:jc w:val="center"/>
              <w:rPr>
                <w:rFonts w:ascii="Cambria" w:hAnsi="Cambria" w:cs="Calibri"/>
                <w:b/>
                <w:bCs/>
              </w:rPr>
            </w:pPr>
            <w:r w:rsidRPr="00B556E0">
              <w:rPr>
                <w:rFonts w:ascii="Cambria" w:hAnsi="Cambria" w:cs="Calibri"/>
                <w:b/>
                <w:bCs/>
              </w:rPr>
              <w:t>Jun-25</w:t>
            </w:r>
          </w:p>
        </w:tc>
        <w:tc>
          <w:tcPr>
            <w:tcW w:w="1660" w:type="dxa"/>
            <w:tcBorders>
              <w:top w:val="nil"/>
              <w:left w:val="nil"/>
              <w:bottom w:val="single" w:sz="4" w:space="0" w:color="auto"/>
              <w:right w:val="single" w:sz="4" w:space="0" w:color="auto"/>
            </w:tcBorders>
            <w:noWrap/>
            <w:vAlign w:val="center"/>
            <w:hideMark/>
          </w:tcPr>
          <w:p w14:paraId="52240D33" w14:textId="77777777" w:rsidR="003F3D92" w:rsidRPr="00B556E0" w:rsidRDefault="003F3D92">
            <w:pPr>
              <w:jc w:val="center"/>
              <w:rPr>
                <w:rFonts w:ascii="Cambria" w:hAnsi="Cambria" w:cs="Calibri"/>
                <w:b/>
                <w:bCs/>
              </w:rPr>
            </w:pPr>
            <w:r w:rsidRPr="00B556E0">
              <w:rPr>
                <w:rFonts w:ascii="Cambria" w:hAnsi="Cambria" w:cs="Calibri"/>
                <w:b/>
                <w:bCs/>
              </w:rPr>
              <w:t>1,269.31</w:t>
            </w:r>
          </w:p>
        </w:tc>
        <w:tc>
          <w:tcPr>
            <w:tcW w:w="1480" w:type="dxa"/>
            <w:tcBorders>
              <w:top w:val="nil"/>
              <w:left w:val="nil"/>
              <w:bottom w:val="single" w:sz="4" w:space="0" w:color="auto"/>
              <w:right w:val="single" w:sz="4" w:space="0" w:color="auto"/>
            </w:tcBorders>
            <w:noWrap/>
            <w:vAlign w:val="center"/>
            <w:hideMark/>
          </w:tcPr>
          <w:p w14:paraId="4C1B430E" w14:textId="77777777" w:rsidR="003F3D92" w:rsidRPr="00B556E0" w:rsidRDefault="003F3D92">
            <w:pPr>
              <w:jc w:val="center"/>
              <w:rPr>
                <w:rFonts w:ascii="Cambria" w:hAnsi="Cambria" w:cs="Calibri"/>
                <w:b/>
                <w:bCs/>
              </w:rPr>
            </w:pPr>
            <w:r w:rsidRPr="00B556E0">
              <w:rPr>
                <w:rFonts w:ascii="Cambria" w:hAnsi="Cambria" w:cs="Calibri"/>
                <w:b/>
                <w:bCs/>
              </w:rPr>
              <w:t>694.75</w:t>
            </w:r>
          </w:p>
        </w:tc>
        <w:tc>
          <w:tcPr>
            <w:tcW w:w="1960" w:type="dxa"/>
            <w:tcBorders>
              <w:top w:val="nil"/>
              <w:left w:val="nil"/>
              <w:bottom w:val="single" w:sz="4" w:space="0" w:color="auto"/>
              <w:right w:val="single" w:sz="4" w:space="0" w:color="auto"/>
            </w:tcBorders>
            <w:noWrap/>
            <w:vAlign w:val="center"/>
            <w:hideMark/>
          </w:tcPr>
          <w:p w14:paraId="4CE84EA5" w14:textId="77777777" w:rsidR="003F3D92" w:rsidRPr="00B556E0" w:rsidRDefault="003F3D92">
            <w:pPr>
              <w:jc w:val="center"/>
              <w:rPr>
                <w:rFonts w:ascii="Cambria" w:hAnsi="Cambria" w:cs="Calibri"/>
                <w:b/>
                <w:bCs/>
              </w:rPr>
            </w:pPr>
            <w:r w:rsidRPr="00B556E0">
              <w:rPr>
                <w:rFonts w:ascii="Cambria" w:hAnsi="Cambria" w:cs="Calibri"/>
                <w:b/>
                <w:bCs/>
              </w:rPr>
              <w:t>210.82</w:t>
            </w:r>
          </w:p>
        </w:tc>
        <w:tc>
          <w:tcPr>
            <w:tcW w:w="1380" w:type="dxa"/>
            <w:tcBorders>
              <w:top w:val="nil"/>
              <w:left w:val="nil"/>
              <w:bottom w:val="single" w:sz="4" w:space="0" w:color="auto"/>
              <w:right w:val="single" w:sz="4" w:space="0" w:color="auto"/>
            </w:tcBorders>
            <w:noWrap/>
            <w:vAlign w:val="center"/>
            <w:hideMark/>
          </w:tcPr>
          <w:p w14:paraId="071DF2A0" w14:textId="77777777" w:rsidR="003F3D92" w:rsidRPr="00B556E0" w:rsidRDefault="003F3D92">
            <w:pPr>
              <w:jc w:val="center"/>
              <w:rPr>
                <w:rFonts w:ascii="Cambria" w:hAnsi="Cambria" w:cs="Calibri"/>
                <w:b/>
                <w:bCs/>
              </w:rPr>
            </w:pPr>
            <w:r w:rsidRPr="00B556E0">
              <w:rPr>
                <w:rFonts w:ascii="Cambria" w:hAnsi="Cambria" w:cs="Calibri"/>
                <w:b/>
                <w:bCs/>
              </w:rPr>
              <w:t>63.47</w:t>
            </w:r>
          </w:p>
        </w:tc>
        <w:tc>
          <w:tcPr>
            <w:tcW w:w="1420" w:type="dxa"/>
            <w:tcBorders>
              <w:top w:val="nil"/>
              <w:left w:val="nil"/>
              <w:bottom w:val="single" w:sz="4" w:space="0" w:color="auto"/>
              <w:right w:val="single" w:sz="4" w:space="0" w:color="auto"/>
            </w:tcBorders>
            <w:noWrap/>
            <w:vAlign w:val="center"/>
            <w:hideMark/>
          </w:tcPr>
          <w:p w14:paraId="22F1A012" w14:textId="77777777" w:rsidR="003F3D92" w:rsidRPr="00B556E0" w:rsidRDefault="003F3D92">
            <w:pPr>
              <w:jc w:val="center"/>
              <w:rPr>
                <w:rFonts w:ascii="Cambria" w:hAnsi="Cambria" w:cs="Calibri"/>
                <w:b/>
                <w:bCs/>
              </w:rPr>
            </w:pPr>
            <w:r w:rsidRPr="00B556E0">
              <w:rPr>
                <w:rFonts w:ascii="Cambria" w:hAnsi="Cambria" w:cs="Calibri"/>
                <w:b/>
                <w:bCs/>
              </w:rPr>
              <w:t>108.31</w:t>
            </w:r>
          </w:p>
        </w:tc>
      </w:tr>
      <w:tr w:rsidR="003F3D92" w:rsidRPr="00B556E0" w14:paraId="621152CC"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6D6C046E" w14:textId="77777777" w:rsidR="003F3D92" w:rsidRPr="00B556E0" w:rsidRDefault="003F3D92">
            <w:pPr>
              <w:jc w:val="center"/>
              <w:rPr>
                <w:rFonts w:ascii="Cambria" w:hAnsi="Cambria" w:cs="Calibri"/>
                <w:b/>
                <w:bCs/>
              </w:rPr>
            </w:pPr>
            <w:r w:rsidRPr="00B556E0">
              <w:rPr>
                <w:rFonts w:ascii="Cambria" w:hAnsi="Cambria" w:cs="Calibri"/>
                <w:b/>
                <w:bCs/>
              </w:rPr>
              <w:t>Jul-25</w:t>
            </w:r>
          </w:p>
        </w:tc>
        <w:tc>
          <w:tcPr>
            <w:tcW w:w="1660" w:type="dxa"/>
            <w:tcBorders>
              <w:top w:val="nil"/>
              <w:left w:val="nil"/>
              <w:bottom w:val="single" w:sz="4" w:space="0" w:color="auto"/>
              <w:right w:val="single" w:sz="4" w:space="0" w:color="auto"/>
            </w:tcBorders>
            <w:noWrap/>
            <w:vAlign w:val="center"/>
            <w:hideMark/>
          </w:tcPr>
          <w:p w14:paraId="63F2E885" w14:textId="77777777" w:rsidR="003F3D92" w:rsidRPr="00B556E0" w:rsidRDefault="003F3D92">
            <w:pPr>
              <w:jc w:val="center"/>
              <w:rPr>
                <w:rFonts w:ascii="Cambria" w:hAnsi="Cambria" w:cs="Calibri"/>
                <w:b/>
                <w:bCs/>
              </w:rPr>
            </w:pPr>
            <w:r w:rsidRPr="00B556E0">
              <w:rPr>
                <w:rFonts w:ascii="Cambria" w:hAnsi="Cambria" w:cs="Calibri"/>
                <w:b/>
                <w:bCs/>
              </w:rPr>
              <w:t>1,260.88</w:t>
            </w:r>
          </w:p>
        </w:tc>
        <w:tc>
          <w:tcPr>
            <w:tcW w:w="1480" w:type="dxa"/>
            <w:tcBorders>
              <w:top w:val="nil"/>
              <w:left w:val="nil"/>
              <w:bottom w:val="single" w:sz="4" w:space="0" w:color="auto"/>
              <w:right w:val="single" w:sz="4" w:space="0" w:color="auto"/>
            </w:tcBorders>
            <w:noWrap/>
            <w:vAlign w:val="center"/>
            <w:hideMark/>
          </w:tcPr>
          <w:p w14:paraId="78CF1A31" w14:textId="77777777" w:rsidR="003F3D92" w:rsidRPr="00B556E0" w:rsidRDefault="003F3D92">
            <w:pPr>
              <w:jc w:val="center"/>
              <w:rPr>
                <w:rFonts w:ascii="Cambria" w:hAnsi="Cambria" w:cs="Calibri"/>
                <w:b/>
                <w:bCs/>
              </w:rPr>
            </w:pPr>
            <w:r w:rsidRPr="00B556E0">
              <w:rPr>
                <w:rFonts w:ascii="Cambria" w:hAnsi="Cambria" w:cs="Calibri"/>
                <w:b/>
                <w:bCs/>
              </w:rPr>
              <w:t>690.11</w:t>
            </w:r>
          </w:p>
        </w:tc>
        <w:tc>
          <w:tcPr>
            <w:tcW w:w="1960" w:type="dxa"/>
            <w:tcBorders>
              <w:top w:val="nil"/>
              <w:left w:val="nil"/>
              <w:bottom w:val="single" w:sz="4" w:space="0" w:color="auto"/>
              <w:right w:val="single" w:sz="4" w:space="0" w:color="auto"/>
            </w:tcBorders>
            <w:noWrap/>
            <w:vAlign w:val="center"/>
            <w:hideMark/>
          </w:tcPr>
          <w:p w14:paraId="3C2CCEE0" w14:textId="77777777" w:rsidR="003F3D92" w:rsidRPr="00B556E0" w:rsidRDefault="003F3D92">
            <w:pPr>
              <w:jc w:val="center"/>
              <w:rPr>
                <w:rFonts w:ascii="Cambria" w:hAnsi="Cambria" w:cs="Calibri"/>
                <w:b/>
                <w:bCs/>
              </w:rPr>
            </w:pPr>
            <w:r w:rsidRPr="00B556E0">
              <w:rPr>
                <w:rFonts w:ascii="Cambria" w:hAnsi="Cambria" w:cs="Calibri"/>
                <w:b/>
                <w:bCs/>
              </w:rPr>
              <w:t>209.73</w:t>
            </w:r>
          </w:p>
        </w:tc>
        <w:tc>
          <w:tcPr>
            <w:tcW w:w="1380" w:type="dxa"/>
            <w:tcBorders>
              <w:top w:val="nil"/>
              <w:left w:val="nil"/>
              <w:bottom w:val="single" w:sz="4" w:space="0" w:color="auto"/>
              <w:right w:val="single" w:sz="4" w:space="0" w:color="auto"/>
            </w:tcBorders>
            <w:noWrap/>
            <w:vAlign w:val="center"/>
            <w:hideMark/>
          </w:tcPr>
          <w:p w14:paraId="1E0931A2" w14:textId="77777777" w:rsidR="003F3D92" w:rsidRPr="00B556E0" w:rsidRDefault="003F3D92">
            <w:pPr>
              <w:jc w:val="center"/>
              <w:rPr>
                <w:rFonts w:ascii="Cambria" w:hAnsi="Cambria" w:cs="Calibri"/>
                <w:b/>
                <w:bCs/>
              </w:rPr>
            </w:pPr>
            <w:r w:rsidRPr="00B556E0">
              <w:rPr>
                <w:rFonts w:ascii="Cambria" w:hAnsi="Cambria" w:cs="Calibri"/>
                <w:b/>
                <w:bCs/>
              </w:rPr>
              <w:t>63.04</w:t>
            </w:r>
          </w:p>
        </w:tc>
        <w:tc>
          <w:tcPr>
            <w:tcW w:w="1420" w:type="dxa"/>
            <w:tcBorders>
              <w:top w:val="nil"/>
              <w:left w:val="nil"/>
              <w:bottom w:val="single" w:sz="4" w:space="0" w:color="auto"/>
              <w:right w:val="single" w:sz="4" w:space="0" w:color="auto"/>
            </w:tcBorders>
            <w:noWrap/>
            <w:vAlign w:val="center"/>
            <w:hideMark/>
          </w:tcPr>
          <w:p w14:paraId="61C1C78D" w14:textId="77777777" w:rsidR="003F3D92" w:rsidRPr="00B556E0" w:rsidRDefault="003F3D92">
            <w:pPr>
              <w:jc w:val="center"/>
              <w:rPr>
                <w:rFonts w:ascii="Cambria" w:hAnsi="Cambria" w:cs="Calibri"/>
                <w:b/>
                <w:bCs/>
              </w:rPr>
            </w:pPr>
            <w:r w:rsidRPr="00B556E0">
              <w:rPr>
                <w:rFonts w:ascii="Cambria" w:hAnsi="Cambria" w:cs="Calibri"/>
                <w:b/>
                <w:bCs/>
              </w:rPr>
              <w:t>65.73</w:t>
            </w:r>
          </w:p>
        </w:tc>
      </w:tr>
      <w:tr w:rsidR="003F3D92" w:rsidRPr="00B556E0" w14:paraId="18A91B8A"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4DA24F80" w14:textId="77777777" w:rsidR="003F3D92" w:rsidRPr="00B556E0" w:rsidRDefault="003F3D92">
            <w:pPr>
              <w:jc w:val="center"/>
              <w:rPr>
                <w:rFonts w:ascii="Cambria" w:hAnsi="Cambria" w:cs="Calibri"/>
                <w:b/>
                <w:bCs/>
              </w:rPr>
            </w:pPr>
            <w:r w:rsidRPr="00B556E0">
              <w:rPr>
                <w:rFonts w:ascii="Cambria" w:hAnsi="Cambria" w:cs="Calibri"/>
                <w:b/>
                <w:bCs/>
              </w:rPr>
              <w:t>Aug-25</w:t>
            </w:r>
          </w:p>
        </w:tc>
        <w:tc>
          <w:tcPr>
            <w:tcW w:w="1660" w:type="dxa"/>
            <w:tcBorders>
              <w:top w:val="nil"/>
              <w:left w:val="nil"/>
              <w:bottom w:val="single" w:sz="4" w:space="0" w:color="auto"/>
              <w:right w:val="single" w:sz="4" w:space="0" w:color="auto"/>
            </w:tcBorders>
            <w:noWrap/>
            <w:vAlign w:val="center"/>
            <w:hideMark/>
          </w:tcPr>
          <w:p w14:paraId="66D0B0D9" w14:textId="77777777" w:rsidR="003F3D92" w:rsidRPr="00B556E0" w:rsidRDefault="003F3D92">
            <w:pPr>
              <w:jc w:val="center"/>
              <w:rPr>
                <w:rFonts w:ascii="Cambria" w:hAnsi="Cambria" w:cs="Calibri"/>
                <w:b/>
                <w:bCs/>
              </w:rPr>
            </w:pPr>
            <w:r w:rsidRPr="00B556E0">
              <w:rPr>
                <w:rFonts w:ascii="Cambria" w:hAnsi="Cambria" w:cs="Calibri"/>
                <w:b/>
                <w:bCs/>
              </w:rPr>
              <w:t>1,247.85</w:t>
            </w:r>
          </w:p>
        </w:tc>
        <w:tc>
          <w:tcPr>
            <w:tcW w:w="1480" w:type="dxa"/>
            <w:tcBorders>
              <w:top w:val="nil"/>
              <w:left w:val="nil"/>
              <w:bottom w:val="single" w:sz="4" w:space="0" w:color="auto"/>
              <w:right w:val="single" w:sz="4" w:space="0" w:color="auto"/>
            </w:tcBorders>
            <w:noWrap/>
            <w:vAlign w:val="center"/>
            <w:hideMark/>
          </w:tcPr>
          <w:p w14:paraId="6F1D5C61" w14:textId="77777777" w:rsidR="003F3D92" w:rsidRPr="00B556E0" w:rsidRDefault="003F3D92">
            <w:pPr>
              <w:jc w:val="center"/>
              <w:rPr>
                <w:rFonts w:ascii="Cambria" w:hAnsi="Cambria" w:cs="Calibri"/>
                <w:b/>
                <w:bCs/>
              </w:rPr>
            </w:pPr>
            <w:r w:rsidRPr="00B556E0">
              <w:rPr>
                <w:rFonts w:ascii="Cambria" w:hAnsi="Cambria" w:cs="Calibri"/>
                <w:b/>
                <w:bCs/>
              </w:rPr>
              <w:t>682.95</w:t>
            </w:r>
          </w:p>
        </w:tc>
        <w:tc>
          <w:tcPr>
            <w:tcW w:w="1960" w:type="dxa"/>
            <w:tcBorders>
              <w:top w:val="nil"/>
              <w:left w:val="nil"/>
              <w:bottom w:val="single" w:sz="4" w:space="0" w:color="auto"/>
              <w:right w:val="single" w:sz="4" w:space="0" w:color="auto"/>
            </w:tcBorders>
            <w:noWrap/>
            <w:vAlign w:val="center"/>
            <w:hideMark/>
          </w:tcPr>
          <w:p w14:paraId="546DF67D" w14:textId="77777777" w:rsidR="003F3D92" w:rsidRPr="00B556E0" w:rsidRDefault="003F3D92">
            <w:pPr>
              <w:jc w:val="center"/>
              <w:rPr>
                <w:rFonts w:ascii="Cambria" w:hAnsi="Cambria" w:cs="Calibri"/>
                <w:b/>
                <w:bCs/>
              </w:rPr>
            </w:pPr>
            <w:r w:rsidRPr="00B556E0">
              <w:rPr>
                <w:rFonts w:ascii="Cambria" w:hAnsi="Cambria" w:cs="Calibri"/>
                <w:b/>
                <w:bCs/>
              </w:rPr>
              <w:t>208.36</w:t>
            </w:r>
          </w:p>
        </w:tc>
        <w:tc>
          <w:tcPr>
            <w:tcW w:w="1380" w:type="dxa"/>
            <w:tcBorders>
              <w:top w:val="nil"/>
              <w:left w:val="nil"/>
              <w:bottom w:val="single" w:sz="4" w:space="0" w:color="auto"/>
              <w:right w:val="single" w:sz="4" w:space="0" w:color="auto"/>
            </w:tcBorders>
            <w:noWrap/>
            <w:vAlign w:val="center"/>
            <w:hideMark/>
          </w:tcPr>
          <w:p w14:paraId="1995FFFD" w14:textId="77777777" w:rsidR="003F3D92" w:rsidRPr="00B556E0" w:rsidRDefault="003F3D92">
            <w:pPr>
              <w:jc w:val="center"/>
              <w:rPr>
                <w:rFonts w:ascii="Cambria" w:hAnsi="Cambria" w:cs="Calibri"/>
                <w:b/>
                <w:bCs/>
              </w:rPr>
            </w:pPr>
            <w:r w:rsidRPr="00B556E0">
              <w:rPr>
                <w:rFonts w:ascii="Cambria" w:hAnsi="Cambria" w:cs="Calibri"/>
                <w:b/>
                <w:bCs/>
              </w:rPr>
              <w:t>62.39</w:t>
            </w:r>
          </w:p>
        </w:tc>
        <w:tc>
          <w:tcPr>
            <w:tcW w:w="1420" w:type="dxa"/>
            <w:tcBorders>
              <w:top w:val="nil"/>
              <w:left w:val="nil"/>
              <w:bottom w:val="single" w:sz="4" w:space="0" w:color="auto"/>
              <w:right w:val="single" w:sz="4" w:space="0" w:color="auto"/>
            </w:tcBorders>
            <w:noWrap/>
            <w:vAlign w:val="center"/>
            <w:hideMark/>
          </w:tcPr>
          <w:p w14:paraId="2A8A59F0" w14:textId="77777777" w:rsidR="003F3D92" w:rsidRPr="00B556E0" w:rsidRDefault="003F3D92">
            <w:pPr>
              <w:jc w:val="center"/>
              <w:rPr>
                <w:rFonts w:ascii="Cambria" w:hAnsi="Cambria" w:cs="Calibri"/>
                <w:b/>
                <w:bCs/>
              </w:rPr>
            </w:pPr>
            <w:r w:rsidRPr="00B556E0">
              <w:rPr>
                <w:rFonts w:ascii="Cambria" w:hAnsi="Cambria" w:cs="Calibri"/>
                <w:b/>
                <w:bCs/>
              </w:rPr>
              <w:t>65.64</w:t>
            </w:r>
          </w:p>
        </w:tc>
      </w:tr>
      <w:tr w:rsidR="003F3D92" w:rsidRPr="00B556E0" w14:paraId="2879E3D3"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2A923E52" w14:textId="77777777" w:rsidR="003F3D92" w:rsidRPr="00B556E0" w:rsidRDefault="003F3D92">
            <w:pPr>
              <w:jc w:val="center"/>
              <w:rPr>
                <w:rFonts w:ascii="Cambria" w:hAnsi="Cambria" w:cs="Calibri"/>
                <w:b/>
                <w:bCs/>
              </w:rPr>
            </w:pPr>
            <w:r w:rsidRPr="00B556E0">
              <w:rPr>
                <w:rFonts w:ascii="Cambria" w:hAnsi="Cambria" w:cs="Calibri"/>
                <w:b/>
                <w:bCs/>
              </w:rPr>
              <w:t>Sep-25</w:t>
            </w:r>
          </w:p>
        </w:tc>
        <w:tc>
          <w:tcPr>
            <w:tcW w:w="1660" w:type="dxa"/>
            <w:tcBorders>
              <w:top w:val="nil"/>
              <w:left w:val="nil"/>
              <w:bottom w:val="single" w:sz="4" w:space="0" w:color="auto"/>
              <w:right w:val="single" w:sz="4" w:space="0" w:color="auto"/>
            </w:tcBorders>
            <w:noWrap/>
            <w:vAlign w:val="center"/>
            <w:hideMark/>
          </w:tcPr>
          <w:p w14:paraId="476DAAAD" w14:textId="77777777" w:rsidR="003F3D92" w:rsidRPr="00B556E0" w:rsidRDefault="003F3D92">
            <w:pPr>
              <w:jc w:val="center"/>
              <w:rPr>
                <w:rFonts w:ascii="Cambria" w:hAnsi="Cambria" w:cs="Calibri"/>
                <w:b/>
                <w:bCs/>
              </w:rPr>
            </w:pPr>
            <w:r w:rsidRPr="00B556E0">
              <w:rPr>
                <w:rFonts w:ascii="Cambria" w:hAnsi="Cambria" w:cs="Calibri"/>
                <w:b/>
                <w:bCs/>
              </w:rPr>
              <w:t>1,259.96</w:t>
            </w:r>
          </w:p>
        </w:tc>
        <w:tc>
          <w:tcPr>
            <w:tcW w:w="1480" w:type="dxa"/>
            <w:tcBorders>
              <w:top w:val="nil"/>
              <w:left w:val="nil"/>
              <w:bottom w:val="single" w:sz="4" w:space="0" w:color="auto"/>
              <w:right w:val="single" w:sz="4" w:space="0" w:color="auto"/>
            </w:tcBorders>
            <w:noWrap/>
            <w:vAlign w:val="center"/>
            <w:hideMark/>
          </w:tcPr>
          <w:p w14:paraId="55399559" w14:textId="77777777" w:rsidR="003F3D92" w:rsidRPr="00B556E0" w:rsidRDefault="003F3D92">
            <w:pPr>
              <w:jc w:val="center"/>
              <w:rPr>
                <w:rFonts w:ascii="Cambria" w:hAnsi="Cambria" w:cs="Calibri"/>
                <w:b/>
                <w:bCs/>
              </w:rPr>
            </w:pPr>
            <w:r w:rsidRPr="00B556E0">
              <w:rPr>
                <w:rFonts w:ascii="Cambria" w:hAnsi="Cambria" w:cs="Calibri"/>
                <w:b/>
                <w:bCs/>
              </w:rPr>
              <w:t>689.70</w:t>
            </w:r>
          </w:p>
        </w:tc>
        <w:tc>
          <w:tcPr>
            <w:tcW w:w="1960" w:type="dxa"/>
            <w:tcBorders>
              <w:top w:val="nil"/>
              <w:left w:val="nil"/>
              <w:bottom w:val="single" w:sz="4" w:space="0" w:color="auto"/>
              <w:right w:val="single" w:sz="4" w:space="0" w:color="auto"/>
            </w:tcBorders>
            <w:noWrap/>
            <w:vAlign w:val="center"/>
            <w:hideMark/>
          </w:tcPr>
          <w:p w14:paraId="1D2363C1" w14:textId="77777777" w:rsidR="003F3D92" w:rsidRPr="00B556E0" w:rsidRDefault="003F3D92">
            <w:pPr>
              <w:jc w:val="center"/>
              <w:rPr>
                <w:rFonts w:ascii="Cambria" w:hAnsi="Cambria" w:cs="Calibri"/>
                <w:b/>
                <w:bCs/>
              </w:rPr>
            </w:pPr>
            <w:r w:rsidRPr="00B556E0">
              <w:rPr>
                <w:rFonts w:ascii="Cambria" w:hAnsi="Cambria" w:cs="Calibri"/>
                <w:b/>
                <w:bCs/>
              </w:rPr>
              <w:t>211.34</w:t>
            </w:r>
          </w:p>
        </w:tc>
        <w:tc>
          <w:tcPr>
            <w:tcW w:w="1380" w:type="dxa"/>
            <w:tcBorders>
              <w:top w:val="nil"/>
              <w:left w:val="nil"/>
              <w:bottom w:val="single" w:sz="4" w:space="0" w:color="auto"/>
              <w:right w:val="single" w:sz="4" w:space="0" w:color="auto"/>
            </w:tcBorders>
            <w:noWrap/>
            <w:vAlign w:val="center"/>
            <w:hideMark/>
          </w:tcPr>
          <w:p w14:paraId="71B6B695" w14:textId="77777777" w:rsidR="003F3D92" w:rsidRPr="00B556E0" w:rsidRDefault="003F3D92">
            <w:pPr>
              <w:jc w:val="center"/>
              <w:rPr>
                <w:rFonts w:ascii="Cambria" w:hAnsi="Cambria" w:cs="Calibri"/>
                <w:b/>
                <w:bCs/>
              </w:rPr>
            </w:pPr>
            <w:r w:rsidRPr="00B556E0">
              <w:rPr>
                <w:rFonts w:ascii="Cambria" w:hAnsi="Cambria" w:cs="Calibri"/>
                <w:b/>
                <w:bCs/>
              </w:rPr>
              <w:t>63.00</w:t>
            </w:r>
          </w:p>
        </w:tc>
        <w:tc>
          <w:tcPr>
            <w:tcW w:w="1420" w:type="dxa"/>
            <w:tcBorders>
              <w:top w:val="nil"/>
              <w:left w:val="nil"/>
              <w:bottom w:val="single" w:sz="4" w:space="0" w:color="auto"/>
              <w:right w:val="single" w:sz="4" w:space="0" w:color="auto"/>
            </w:tcBorders>
            <w:noWrap/>
            <w:vAlign w:val="center"/>
            <w:hideMark/>
          </w:tcPr>
          <w:p w14:paraId="0987594F" w14:textId="77777777" w:rsidR="003F3D92" w:rsidRPr="00B556E0" w:rsidRDefault="003F3D92">
            <w:pPr>
              <w:jc w:val="center"/>
              <w:rPr>
                <w:rFonts w:ascii="Cambria" w:hAnsi="Cambria" w:cs="Calibri"/>
                <w:b/>
                <w:bCs/>
              </w:rPr>
            </w:pPr>
            <w:r w:rsidRPr="00B556E0">
              <w:rPr>
                <w:rFonts w:ascii="Cambria" w:hAnsi="Cambria" w:cs="Calibri"/>
                <w:b/>
                <w:bCs/>
              </w:rPr>
              <w:t>69.60</w:t>
            </w:r>
          </w:p>
        </w:tc>
      </w:tr>
      <w:tr w:rsidR="003F3D92" w:rsidRPr="00B556E0" w14:paraId="411A4068"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6725CB00" w14:textId="77777777" w:rsidR="003F3D92" w:rsidRPr="00B556E0" w:rsidRDefault="003F3D92">
            <w:pPr>
              <w:jc w:val="center"/>
              <w:rPr>
                <w:rFonts w:ascii="Cambria" w:hAnsi="Cambria" w:cs="Calibri"/>
                <w:b/>
                <w:bCs/>
              </w:rPr>
            </w:pPr>
            <w:r w:rsidRPr="00B556E0">
              <w:rPr>
                <w:rFonts w:ascii="Cambria" w:hAnsi="Cambria" w:cs="Calibri"/>
                <w:b/>
                <w:bCs/>
              </w:rPr>
              <w:t>Oct-25</w:t>
            </w:r>
          </w:p>
        </w:tc>
        <w:tc>
          <w:tcPr>
            <w:tcW w:w="1660" w:type="dxa"/>
            <w:tcBorders>
              <w:top w:val="nil"/>
              <w:left w:val="nil"/>
              <w:bottom w:val="single" w:sz="4" w:space="0" w:color="auto"/>
              <w:right w:val="single" w:sz="4" w:space="0" w:color="auto"/>
            </w:tcBorders>
            <w:noWrap/>
            <w:vAlign w:val="center"/>
            <w:hideMark/>
          </w:tcPr>
          <w:p w14:paraId="2FE9A56E" w14:textId="77777777" w:rsidR="003F3D92" w:rsidRPr="00B556E0" w:rsidRDefault="003F3D92">
            <w:pPr>
              <w:jc w:val="center"/>
              <w:rPr>
                <w:rFonts w:ascii="Cambria" w:hAnsi="Cambria" w:cs="Calibri"/>
                <w:b/>
                <w:bCs/>
              </w:rPr>
            </w:pPr>
            <w:r w:rsidRPr="00B556E0">
              <w:rPr>
                <w:rFonts w:ascii="Cambria" w:hAnsi="Cambria" w:cs="Calibri"/>
                <w:b/>
                <w:bCs/>
              </w:rPr>
              <w:t>1,259.56</w:t>
            </w:r>
          </w:p>
        </w:tc>
        <w:tc>
          <w:tcPr>
            <w:tcW w:w="1480" w:type="dxa"/>
            <w:tcBorders>
              <w:top w:val="nil"/>
              <w:left w:val="nil"/>
              <w:bottom w:val="single" w:sz="4" w:space="0" w:color="auto"/>
              <w:right w:val="single" w:sz="4" w:space="0" w:color="auto"/>
            </w:tcBorders>
            <w:noWrap/>
            <w:vAlign w:val="center"/>
            <w:hideMark/>
          </w:tcPr>
          <w:p w14:paraId="317C2C0D" w14:textId="77777777" w:rsidR="003F3D92" w:rsidRPr="00B556E0" w:rsidRDefault="003F3D92">
            <w:pPr>
              <w:jc w:val="center"/>
              <w:rPr>
                <w:rFonts w:ascii="Cambria" w:hAnsi="Cambria" w:cs="Calibri"/>
                <w:b/>
                <w:bCs/>
              </w:rPr>
            </w:pPr>
            <w:r w:rsidRPr="00B556E0">
              <w:rPr>
                <w:rFonts w:ascii="Cambria" w:hAnsi="Cambria" w:cs="Calibri"/>
                <w:b/>
                <w:bCs/>
              </w:rPr>
              <w:t>727.23</w:t>
            </w:r>
          </w:p>
        </w:tc>
        <w:tc>
          <w:tcPr>
            <w:tcW w:w="1960" w:type="dxa"/>
            <w:tcBorders>
              <w:top w:val="nil"/>
              <w:left w:val="nil"/>
              <w:bottom w:val="single" w:sz="4" w:space="0" w:color="auto"/>
              <w:right w:val="single" w:sz="4" w:space="0" w:color="auto"/>
            </w:tcBorders>
            <w:noWrap/>
            <w:vAlign w:val="center"/>
            <w:hideMark/>
          </w:tcPr>
          <w:p w14:paraId="03B2C651" w14:textId="77777777" w:rsidR="003F3D92" w:rsidRPr="00B556E0" w:rsidRDefault="003F3D92">
            <w:pPr>
              <w:jc w:val="center"/>
              <w:rPr>
                <w:rFonts w:ascii="Cambria" w:hAnsi="Cambria" w:cs="Calibri"/>
                <w:b/>
                <w:bCs/>
              </w:rPr>
            </w:pPr>
            <w:r w:rsidRPr="00B556E0">
              <w:rPr>
                <w:rFonts w:ascii="Cambria" w:hAnsi="Cambria" w:cs="Calibri"/>
                <w:b/>
                <w:bCs/>
              </w:rPr>
              <w:t>210.74</w:t>
            </w:r>
          </w:p>
        </w:tc>
        <w:tc>
          <w:tcPr>
            <w:tcW w:w="1380" w:type="dxa"/>
            <w:tcBorders>
              <w:top w:val="nil"/>
              <w:left w:val="nil"/>
              <w:bottom w:val="single" w:sz="4" w:space="0" w:color="auto"/>
              <w:right w:val="single" w:sz="4" w:space="0" w:color="auto"/>
            </w:tcBorders>
            <w:noWrap/>
            <w:vAlign w:val="center"/>
            <w:hideMark/>
          </w:tcPr>
          <w:p w14:paraId="7C6ED1DC" w14:textId="77777777" w:rsidR="003F3D92" w:rsidRPr="00B556E0" w:rsidRDefault="003F3D92">
            <w:pPr>
              <w:jc w:val="center"/>
              <w:rPr>
                <w:rFonts w:ascii="Cambria" w:hAnsi="Cambria" w:cs="Calibri"/>
                <w:b/>
                <w:bCs/>
              </w:rPr>
            </w:pPr>
            <w:r w:rsidRPr="00B556E0">
              <w:rPr>
                <w:rFonts w:ascii="Cambria" w:hAnsi="Cambria" w:cs="Calibri"/>
                <w:b/>
                <w:bCs/>
              </w:rPr>
              <w:t>62.98</w:t>
            </w:r>
          </w:p>
        </w:tc>
        <w:tc>
          <w:tcPr>
            <w:tcW w:w="1420" w:type="dxa"/>
            <w:tcBorders>
              <w:top w:val="nil"/>
              <w:left w:val="nil"/>
              <w:bottom w:val="single" w:sz="4" w:space="0" w:color="auto"/>
              <w:right w:val="single" w:sz="4" w:space="0" w:color="auto"/>
            </w:tcBorders>
            <w:noWrap/>
            <w:vAlign w:val="center"/>
            <w:hideMark/>
          </w:tcPr>
          <w:p w14:paraId="4275ED37" w14:textId="77777777" w:rsidR="003F3D92" w:rsidRPr="00B556E0" w:rsidRDefault="003F3D92">
            <w:pPr>
              <w:jc w:val="center"/>
              <w:rPr>
                <w:rFonts w:ascii="Cambria" w:hAnsi="Cambria" w:cs="Calibri"/>
                <w:b/>
                <w:bCs/>
              </w:rPr>
            </w:pPr>
            <w:r w:rsidRPr="00B556E0">
              <w:rPr>
                <w:rFonts w:ascii="Cambria" w:hAnsi="Cambria" w:cs="Calibri"/>
                <w:b/>
                <w:bCs/>
              </w:rPr>
              <w:t>65.95</w:t>
            </w:r>
          </w:p>
        </w:tc>
      </w:tr>
      <w:tr w:rsidR="003F3D92" w:rsidRPr="00B556E0" w14:paraId="4DE37CA3"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27259F10" w14:textId="77777777" w:rsidR="003F3D92" w:rsidRPr="00B556E0" w:rsidRDefault="003F3D92">
            <w:pPr>
              <w:jc w:val="center"/>
              <w:rPr>
                <w:rFonts w:ascii="Cambria" w:hAnsi="Cambria" w:cs="Calibri"/>
                <w:b/>
                <w:bCs/>
              </w:rPr>
            </w:pPr>
            <w:r w:rsidRPr="00B556E0">
              <w:rPr>
                <w:rFonts w:ascii="Cambria" w:hAnsi="Cambria" w:cs="Calibri"/>
                <w:b/>
                <w:bCs/>
              </w:rPr>
              <w:t>Nov-25</w:t>
            </w:r>
          </w:p>
        </w:tc>
        <w:tc>
          <w:tcPr>
            <w:tcW w:w="1660" w:type="dxa"/>
            <w:tcBorders>
              <w:top w:val="nil"/>
              <w:left w:val="nil"/>
              <w:bottom w:val="single" w:sz="4" w:space="0" w:color="auto"/>
              <w:right w:val="single" w:sz="4" w:space="0" w:color="auto"/>
            </w:tcBorders>
            <w:noWrap/>
            <w:vAlign w:val="center"/>
            <w:hideMark/>
          </w:tcPr>
          <w:p w14:paraId="6953F503" w14:textId="77777777" w:rsidR="003F3D92" w:rsidRPr="00B556E0" w:rsidRDefault="003F3D92">
            <w:pPr>
              <w:jc w:val="center"/>
              <w:rPr>
                <w:rFonts w:ascii="Cambria" w:hAnsi="Cambria" w:cs="Calibri"/>
                <w:b/>
                <w:bCs/>
              </w:rPr>
            </w:pPr>
            <w:r w:rsidRPr="00B556E0">
              <w:rPr>
                <w:rFonts w:ascii="Cambria" w:hAnsi="Cambria" w:cs="Calibri"/>
                <w:b/>
                <w:bCs/>
              </w:rPr>
              <w:t>1,259.80</w:t>
            </w:r>
          </w:p>
        </w:tc>
        <w:tc>
          <w:tcPr>
            <w:tcW w:w="1480" w:type="dxa"/>
            <w:tcBorders>
              <w:top w:val="nil"/>
              <w:left w:val="nil"/>
              <w:bottom w:val="single" w:sz="4" w:space="0" w:color="auto"/>
              <w:right w:val="single" w:sz="4" w:space="0" w:color="auto"/>
            </w:tcBorders>
            <w:noWrap/>
            <w:vAlign w:val="center"/>
            <w:hideMark/>
          </w:tcPr>
          <w:p w14:paraId="54EB69E0" w14:textId="77777777" w:rsidR="003F3D92" w:rsidRPr="00B556E0" w:rsidRDefault="003F3D92">
            <w:pPr>
              <w:jc w:val="center"/>
              <w:rPr>
                <w:rFonts w:ascii="Cambria" w:hAnsi="Cambria" w:cs="Calibri"/>
                <w:b/>
                <w:bCs/>
              </w:rPr>
            </w:pPr>
            <w:r w:rsidRPr="00B556E0">
              <w:rPr>
                <w:rFonts w:ascii="Cambria" w:hAnsi="Cambria" w:cs="Calibri"/>
                <w:b/>
                <w:bCs/>
              </w:rPr>
              <w:t>726.42</w:t>
            </w:r>
          </w:p>
        </w:tc>
        <w:tc>
          <w:tcPr>
            <w:tcW w:w="1960" w:type="dxa"/>
            <w:tcBorders>
              <w:top w:val="nil"/>
              <w:left w:val="nil"/>
              <w:bottom w:val="single" w:sz="4" w:space="0" w:color="auto"/>
              <w:right w:val="single" w:sz="4" w:space="0" w:color="auto"/>
            </w:tcBorders>
            <w:noWrap/>
            <w:vAlign w:val="center"/>
            <w:hideMark/>
          </w:tcPr>
          <w:p w14:paraId="6649A4E4" w14:textId="77777777" w:rsidR="003F3D92" w:rsidRPr="00B556E0" w:rsidRDefault="003F3D92">
            <w:pPr>
              <w:jc w:val="center"/>
              <w:rPr>
                <w:rFonts w:ascii="Cambria" w:hAnsi="Cambria" w:cs="Calibri"/>
                <w:b/>
                <w:bCs/>
              </w:rPr>
            </w:pPr>
            <w:r w:rsidRPr="00B556E0">
              <w:rPr>
                <w:rFonts w:ascii="Cambria" w:hAnsi="Cambria" w:cs="Calibri"/>
                <w:b/>
                <w:bCs/>
              </w:rPr>
              <w:t>209.78</w:t>
            </w:r>
          </w:p>
        </w:tc>
        <w:tc>
          <w:tcPr>
            <w:tcW w:w="1380" w:type="dxa"/>
            <w:tcBorders>
              <w:top w:val="nil"/>
              <w:left w:val="nil"/>
              <w:bottom w:val="single" w:sz="4" w:space="0" w:color="auto"/>
              <w:right w:val="single" w:sz="4" w:space="0" w:color="auto"/>
            </w:tcBorders>
            <w:noWrap/>
            <w:vAlign w:val="center"/>
            <w:hideMark/>
          </w:tcPr>
          <w:p w14:paraId="3247BBF6" w14:textId="77777777" w:rsidR="003F3D92" w:rsidRPr="00B556E0" w:rsidRDefault="003F3D92">
            <w:pPr>
              <w:jc w:val="center"/>
              <w:rPr>
                <w:rFonts w:ascii="Cambria" w:hAnsi="Cambria" w:cs="Calibri"/>
                <w:b/>
                <w:bCs/>
              </w:rPr>
            </w:pPr>
            <w:r w:rsidRPr="00B556E0">
              <w:rPr>
                <w:rFonts w:ascii="Cambria" w:hAnsi="Cambria" w:cs="Calibri"/>
                <w:b/>
                <w:bCs/>
              </w:rPr>
              <w:t>62.99</w:t>
            </w:r>
          </w:p>
        </w:tc>
        <w:tc>
          <w:tcPr>
            <w:tcW w:w="1420" w:type="dxa"/>
            <w:tcBorders>
              <w:top w:val="nil"/>
              <w:left w:val="nil"/>
              <w:bottom w:val="single" w:sz="4" w:space="0" w:color="auto"/>
              <w:right w:val="single" w:sz="4" w:space="0" w:color="auto"/>
            </w:tcBorders>
            <w:noWrap/>
            <w:vAlign w:val="center"/>
            <w:hideMark/>
          </w:tcPr>
          <w:p w14:paraId="05028CE2" w14:textId="77777777" w:rsidR="003F3D92" w:rsidRPr="00B556E0" w:rsidRDefault="003F3D92">
            <w:pPr>
              <w:jc w:val="center"/>
              <w:rPr>
                <w:rFonts w:ascii="Cambria" w:hAnsi="Cambria" w:cs="Calibri"/>
                <w:b/>
                <w:bCs/>
              </w:rPr>
            </w:pPr>
            <w:r w:rsidRPr="00B556E0">
              <w:rPr>
                <w:rFonts w:ascii="Cambria" w:hAnsi="Cambria" w:cs="Calibri"/>
                <w:b/>
                <w:bCs/>
              </w:rPr>
              <w:t>68.43</w:t>
            </w:r>
          </w:p>
        </w:tc>
      </w:tr>
      <w:tr w:rsidR="003F3D92" w:rsidRPr="00B556E0" w14:paraId="59B79C17" w14:textId="77777777" w:rsidTr="003F3D92">
        <w:trPr>
          <w:trHeight w:val="315"/>
        </w:trPr>
        <w:tc>
          <w:tcPr>
            <w:tcW w:w="1266" w:type="dxa"/>
            <w:tcBorders>
              <w:top w:val="nil"/>
              <w:left w:val="single" w:sz="4" w:space="0" w:color="auto"/>
              <w:bottom w:val="single" w:sz="4" w:space="0" w:color="auto"/>
              <w:right w:val="single" w:sz="4" w:space="0" w:color="auto"/>
            </w:tcBorders>
            <w:noWrap/>
            <w:vAlign w:val="center"/>
            <w:hideMark/>
          </w:tcPr>
          <w:p w14:paraId="2B315E72" w14:textId="77777777" w:rsidR="003F3D92" w:rsidRPr="00B556E0" w:rsidRDefault="003F3D92">
            <w:pPr>
              <w:jc w:val="center"/>
              <w:rPr>
                <w:rFonts w:ascii="Cambria" w:hAnsi="Cambria" w:cs="Calibri"/>
                <w:b/>
                <w:bCs/>
              </w:rPr>
            </w:pPr>
            <w:r w:rsidRPr="00B556E0">
              <w:rPr>
                <w:rFonts w:ascii="Cambria" w:hAnsi="Cambria" w:cs="Calibri"/>
                <w:b/>
                <w:bCs/>
              </w:rPr>
              <w:t>Dec-25</w:t>
            </w:r>
          </w:p>
        </w:tc>
        <w:tc>
          <w:tcPr>
            <w:tcW w:w="1660" w:type="dxa"/>
            <w:tcBorders>
              <w:top w:val="nil"/>
              <w:left w:val="nil"/>
              <w:bottom w:val="single" w:sz="4" w:space="0" w:color="auto"/>
              <w:right w:val="single" w:sz="4" w:space="0" w:color="auto"/>
            </w:tcBorders>
            <w:noWrap/>
            <w:vAlign w:val="center"/>
            <w:hideMark/>
          </w:tcPr>
          <w:p w14:paraId="2000FE1A" w14:textId="77777777" w:rsidR="003F3D92" w:rsidRPr="00B556E0" w:rsidRDefault="003F3D92">
            <w:pPr>
              <w:jc w:val="center"/>
              <w:rPr>
                <w:rFonts w:ascii="Cambria" w:hAnsi="Cambria" w:cs="Calibri"/>
                <w:b/>
                <w:bCs/>
              </w:rPr>
            </w:pPr>
            <w:r w:rsidRPr="00B556E0">
              <w:rPr>
                <w:rFonts w:ascii="Cambria" w:hAnsi="Cambria" w:cs="Calibri"/>
                <w:b/>
                <w:bCs/>
              </w:rPr>
              <w:t>1,237.08</w:t>
            </w:r>
          </w:p>
        </w:tc>
        <w:tc>
          <w:tcPr>
            <w:tcW w:w="1480" w:type="dxa"/>
            <w:tcBorders>
              <w:top w:val="nil"/>
              <w:left w:val="nil"/>
              <w:bottom w:val="single" w:sz="4" w:space="0" w:color="auto"/>
              <w:right w:val="single" w:sz="4" w:space="0" w:color="auto"/>
            </w:tcBorders>
            <w:noWrap/>
            <w:vAlign w:val="center"/>
            <w:hideMark/>
          </w:tcPr>
          <w:p w14:paraId="6120F83F" w14:textId="77777777" w:rsidR="003F3D92" w:rsidRPr="00B556E0" w:rsidRDefault="003F3D92">
            <w:pPr>
              <w:jc w:val="center"/>
              <w:rPr>
                <w:rFonts w:ascii="Cambria" w:hAnsi="Cambria" w:cs="Calibri"/>
                <w:b/>
                <w:bCs/>
              </w:rPr>
            </w:pPr>
            <w:r w:rsidRPr="00B556E0">
              <w:rPr>
                <w:rFonts w:ascii="Cambria" w:hAnsi="Cambria" w:cs="Calibri"/>
                <w:b/>
                <w:bCs/>
              </w:rPr>
              <w:t>713.90</w:t>
            </w:r>
          </w:p>
        </w:tc>
        <w:tc>
          <w:tcPr>
            <w:tcW w:w="1960" w:type="dxa"/>
            <w:tcBorders>
              <w:top w:val="nil"/>
              <w:left w:val="nil"/>
              <w:bottom w:val="single" w:sz="4" w:space="0" w:color="auto"/>
              <w:right w:val="single" w:sz="4" w:space="0" w:color="auto"/>
            </w:tcBorders>
            <w:noWrap/>
            <w:vAlign w:val="center"/>
            <w:hideMark/>
          </w:tcPr>
          <w:p w14:paraId="48E069B2" w14:textId="77777777" w:rsidR="003F3D92" w:rsidRPr="00B556E0" w:rsidRDefault="003F3D92">
            <w:pPr>
              <w:jc w:val="center"/>
              <w:rPr>
                <w:rFonts w:ascii="Cambria" w:hAnsi="Cambria" w:cs="Calibri"/>
                <w:b/>
                <w:bCs/>
              </w:rPr>
            </w:pPr>
            <w:r w:rsidRPr="00B556E0">
              <w:rPr>
                <w:rFonts w:ascii="Cambria" w:hAnsi="Cambria" w:cs="Calibri"/>
                <w:b/>
                <w:bCs/>
              </w:rPr>
              <w:t>206.96</w:t>
            </w:r>
          </w:p>
        </w:tc>
        <w:tc>
          <w:tcPr>
            <w:tcW w:w="1380" w:type="dxa"/>
            <w:tcBorders>
              <w:top w:val="nil"/>
              <w:left w:val="nil"/>
              <w:bottom w:val="single" w:sz="4" w:space="0" w:color="auto"/>
              <w:right w:val="single" w:sz="4" w:space="0" w:color="auto"/>
            </w:tcBorders>
            <w:noWrap/>
            <w:vAlign w:val="center"/>
            <w:hideMark/>
          </w:tcPr>
          <w:p w14:paraId="64439F37" w14:textId="77777777" w:rsidR="003F3D92" w:rsidRPr="00B556E0" w:rsidRDefault="003F3D92">
            <w:pPr>
              <w:jc w:val="center"/>
              <w:rPr>
                <w:rFonts w:ascii="Cambria" w:hAnsi="Cambria" w:cs="Calibri"/>
                <w:b/>
                <w:bCs/>
              </w:rPr>
            </w:pPr>
            <w:r w:rsidRPr="00B556E0">
              <w:rPr>
                <w:rFonts w:ascii="Cambria" w:hAnsi="Cambria" w:cs="Calibri"/>
                <w:b/>
                <w:bCs/>
              </w:rPr>
              <w:t>61.85</w:t>
            </w:r>
          </w:p>
        </w:tc>
        <w:tc>
          <w:tcPr>
            <w:tcW w:w="1420" w:type="dxa"/>
            <w:tcBorders>
              <w:top w:val="nil"/>
              <w:left w:val="nil"/>
              <w:bottom w:val="single" w:sz="4" w:space="0" w:color="auto"/>
              <w:right w:val="single" w:sz="4" w:space="0" w:color="auto"/>
            </w:tcBorders>
            <w:noWrap/>
            <w:vAlign w:val="center"/>
            <w:hideMark/>
          </w:tcPr>
          <w:p w14:paraId="113FDABF" w14:textId="77777777" w:rsidR="003F3D92" w:rsidRPr="00B556E0" w:rsidRDefault="003F3D92">
            <w:pPr>
              <w:jc w:val="center"/>
              <w:rPr>
                <w:rFonts w:ascii="Cambria" w:hAnsi="Cambria" w:cs="Calibri"/>
                <w:b/>
                <w:bCs/>
              </w:rPr>
            </w:pPr>
            <w:r w:rsidRPr="00B556E0">
              <w:rPr>
                <w:rFonts w:ascii="Cambria" w:hAnsi="Cambria" w:cs="Calibri"/>
                <w:b/>
                <w:bCs/>
              </w:rPr>
              <w:t>62.98</w:t>
            </w:r>
          </w:p>
        </w:tc>
      </w:tr>
    </w:tbl>
    <w:p w14:paraId="73EBFBDD" w14:textId="77777777" w:rsidR="003F3D92" w:rsidRPr="00B556E0" w:rsidRDefault="003F3D92" w:rsidP="003F3D92">
      <w:pPr>
        <w:spacing w:line="360" w:lineRule="auto"/>
        <w:ind w:right="283"/>
        <w:jc w:val="both"/>
        <w:rPr>
          <w:rFonts w:ascii="Arial" w:hAnsi="Arial" w:cs="Arial"/>
        </w:rPr>
      </w:pPr>
    </w:p>
    <w:p w14:paraId="3F2A4180" w14:textId="77777777" w:rsidR="003F3D92" w:rsidRPr="00B556E0" w:rsidRDefault="003F3D92" w:rsidP="009960E8">
      <w:pPr>
        <w:spacing w:line="360" w:lineRule="auto"/>
        <w:jc w:val="both"/>
        <w:rPr>
          <w:rFonts w:ascii="Arial" w:hAnsi="Arial" w:cs="Arial"/>
        </w:rPr>
      </w:pPr>
      <w:r w:rsidRPr="00B556E0">
        <w:rPr>
          <w:rFonts w:ascii="Arial" w:hAnsi="Arial" w:cs="Arial"/>
        </w:rPr>
        <w:t xml:space="preserve">This apart, there are other employee costs other than allowances which have been paid to the employees based on their eligibilities. </w:t>
      </w:r>
    </w:p>
    <w:p w14:paraId="531F9AD9" w14:textId="77777777" w:rsidR="00903EBE" w:rsidRPr="00B556E0" w:rsidRDefault="00874802" w:rsidP="00235F3A">
      <w:pPr>
        <w:spacing w:before="144" w:line="276" w:lineRule="auto"/>
        <w:jc w:val="both"/>
        <w:rPr>
          <w:rFonts w:ascii="Arial" w:hAnsi="Arial" w:cs="Arial"/>
          <w:b/>
          <w:bCs/>
        </w:rPr>
      </w:pP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r w:rsidRPr="00B556E0">
        <w:rPr>
          <w:rFonts w:ascii="Arial" w:hAnsi="Arial" w:cs="Arial"/>
          <w:b/>
          <w:bCs/>
        </w:rPr>
        <w:tab/>
      </w:r>
    </w:p>
    <w:p w14:paraId="7E845E61" w14:textId="77777777" w:rsidR="00903EBE" w:rsidRPr="00B556E0" w:rsidRDefault="00903EBE" w:rsidP="00903EBE">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23:</w:t>
      </w:r>
    </w:p>
    <w:p w14:paraId="3725B07E" w14:textId="77777777" w:rsidR="005A72BF" w:rsidRPr="00B556E0" w:rsidRDefault="005A72BF" w:rsidP="005A72BF">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 xml:space="preserve">OPTCL is required to furnish detailed information regarding the outsourced personnel against which Rs.7.01 Cr. has been proposed for FY 2026-27. </w:t>
      </w:r>
    </w:p>
    <w:p w14:paraId="3BF091FD" w14:textId="77777777" w:rsidR="00903EBE" w:rsidRPr="00B556E0" w:rsidRDefault="00903EBE" w:rsidP="00903EBE">
      <w:pPr>
        <w:spacing w:before="144" w:line="276" w:lineRule="auto"/>
        <w:jc w:val="both"/>
        <w:rPr>
          <w:rFonts w:ascii="Arial" w:hAnsi="Arial" w:cs="Arial"/>
          <w:b/>
          <w:bCs/>
        </w:rPr>
      </w:pPr>
      <w:r w:rsidRPr="00B556E0">
        <w:rPr>
          <w:rFonts w:ascii="Arial" w:hAnsi="Arial" w:cs="Arial"/>
          <w:b/>
          <w:bCs/>
        </w:rPr>
        <w:t>Reply of OPTCL:</w:t>
      </w:r>
    </w:p>
    <w:p w14:paraId="171D63F0" w14:textId="1E5970D9" w:rsidR="003F3D92" w:rsidRPr="00B556E0" w:rsidRDefault="003F3D92" w:rsidP="003F3D92">
      <w:pPr>
        <w:pStyle w:val="NoSpacing"/>
        <w:spacing w:line="360" w:lineRule="auto"/>
        <w:jc w:val="both"/>
        <w:rPr>
          <w:rFonts w:ascii="Arial" w:hAnsi="Arial" w:cs="Arial"/>
        </w:rPr>
      </w:pPr>
      <w:r w:rsidRPr="00B556E0">
        <w:rPr>
          <w:rFonts w:ascii="Arial" w:hAnsi="Arial" w:cs="Arial"/>
        </w:rPr>
        <w:t xml:space="preserve">The details of outsourced personnel to the tune of </w:t>
      </w:r>
      <w:r w:rsidRPr="00B556E0">
        <w:rPr>
          <w:rFonts w:ascii="Arial" w:hAnsi="Arial" w:cs="Arial"/>
          <w:b/>
        </w:rPr>
        <w:t>Rs. 7.01 Cr.</w:t>
      </w:r>
      <w:r w:rsidRPr="00B556E0">
        <w:rPr>
          <w:rFonts w:ascii="Arial" w:hAnsi="Arial" w:cs="Arial"/>
        </w:rPr>
        <w:t xml:space="preserve"> is attached as </w:t>
      </w:r>
      <w:r w:rsidR="0027159B" w:rsidRPr="00B556E0">
        <w:rPr>
          <w:rFonts w:ascii="Arial" w:hAnsi="Arial" w:cs="Arial"/>
          <w:b/>
        </w:rPr>
        <w:t>Annexure-23</w:t>
      </w:r>
      <w:r w:rsidRPr="00B556E0">
        <w:rPr>
          <w:rFonts w:ascii="Arial" w:hAnsi="Arial" w:cs="Arial"/>
        </w:rPr>
        <w:t>.</w:t>
      </w:r>
    </w:p>
    <w:p w14:paraId="5D8FBD89" w14:textId="77777777" w:rsidR="005A72BF" w:rsidRPr="00B556E0" w:rsidRDefault="005A72BF" w:rsidP="00903EBE">
      <w:pPr>
        <w:spacing w:before="144" w:line="276" w:lineRule="auto"/>
        <w:jc w:val="both"/>
        <w:rPr>
          <w:rFonts w:ascii="Arial" w:hAnsi="Arial" w:cs="Arial"/>
          <w:b/>
          <w:bCs/>
        </w:rPr>
      </w:pPr>
    </w:p>
    <w:p w14:paraId="6E671851" w14:textId="77777777" w:rsidR="00C64EB6" w:rsidRPr="00B556E0" w:rsidRDefault="00C64EB6" w:rsidP="00C64EB6">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24:</w:t>
      </w:r>
    </w:p>
    <w:p w14:paraId="041CDCAE" w14:textId="77777777" w:rsidR="00C64EB6" w:rsidRPr="00B556E0" w:rsidRDefault="00C64EB6" w:rsidP="00C64EB6">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 xml:space="preserve">OPTCL should furnish detailed information regarding the Month-wise actual Pension, Gratuity and Leave salary paid/incurred during FY 2024-25 &amp; FY 2025-26 (till December 2025). </w:t>
      </w:r>
    </w:p>
    <w:p w14:paraId="624ABF6C" w14:textId="77777777" w:rsidR="00C64EB6" w:rsidRPr="00B556E0" w:rsidRDefault="00C64EB6" w:rsidP="00C64EB6">
      <w:pPr>
        <w:spacing w:before="144" w:line="276" w:lineRule="auto"/>
        <w:jc w:val="both"/>
        <w:rPr>
          <w:rFonts w:ascii="Arial" w:hAnsi="Arial" w:cs="Arial"/>
          <w:b/>
          <w:bCs/>
        </w:rPr>
      </w:pPr>
      <w:r w:rsidRPr="00B556E0">
        <w:rPr>
          <w:rFonts w:ascii="Arial" w:hAnsi="Arial" w:cs="Arial"/>
          <w:b/>
          <w:bCs/>
        </w:rPr>
        <w:t>Reply of OPTCL:</w:t>
      </w:r>
    </w:p>
    <w:p w14:paraId="689E859F" w14:textId="0033B461" w:rsidR="00C64EB6" w:rsidRPr="00B556E0" w:rsidRDefault="003F3D92" w:rsidP="009960E8">
      <w:pPr>
        <w:spacing w:line="360" w:lineRule="auto"/>
        <w:jc w:val="both"/>
        <w:rPr>
          <w:rFonts w:ascii="Arial" w:hAnsi="Arial" w:cs="Arial"/>
        </w:rPr>
      </w:pPr>
      <w:r w:rsidRPr="00B556E0">
        <w:rPr>
          <w:rFonts w:ascii="Arial" w:hAnsi="Arial" w:cs="Arial"/>
        </w:rPr>
        <w:t xml:space="preserve">The details of information regarding month-wise actual Pension, Gratuity and Leave salary paid/incurred during FY 2024-25 &amp; FY 2025-26 (till December-2025) is furnished as </w:t>
      </w:r>
      <w:r w:rsidR="0027159B" w:rsidRPr="00B556E0">
        <w:rPr>
          <w:rFonts w:ascii="Arial" w:hAnsi="Arial" w:cs="Arial"/>
          <w:b/>
        </w:rPr>
        <w:t>Annexure-24</w:t>
      </w:r>
      <w:r w:rsidRPr="00B556E0">
        <w:rPr>
          <w:rFonts w:ascii="Arial" w:hAnsi="Arial" w:cs="Arial"/>
          <w:b/>
        </w:rPr>
        <w:t>.</w:t>
      </w:r>
    </w:p>
    <w:p w14:paraId="24791A7A" w14:textId="77777777" w:rsidR="00140341" w:rsidRPr="00B556E0" w:rsidRDefault="00140341" w:rsidP="00140341">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lastRenderedPageBreak/>
        <w:t>Query No 25:</w:t>
      </w:r>
    </w:p>
    <w:p w14:paraId="54F97B82" w14:textId="77777777" w:rsidR="0081065B" w:rsidRPr="00B556E0" w:rsidRDefault="0081065B" w:rsidP="0081065B">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 xml:space="preserve">OPTCL may furnish the audited accounts and Actuary report of terminal benefits (Pension, Gratuity &amp; Leave Salary) for the FY 2024-25. </w:t>
      </w:r>
    </w:p>
    <w:p w14:paraId="0204051E" w14:textId="77777777" w:rsidR="0081065B" w:rsidRPr="00B556E0" w:rsidRDefault="0081065B" w:rsidP="0081065B">
      <w:pPr>
        <w:spacing w:before="144" w:line="276" w:lineRule="auto"/>
        <w:jc w:val="both"/>
        <w:rPr>
          <w:rFonts w:ascii="Arial" w:hAnsi="Arial" w:cs="Arial"/>
          <w:b/>
          <w:bCs/>
        </w:rPr>
      </w:pPr>
      <w:r w:rsidRPr="00B556E0">
        <w:rPr>
          <w:rFonts w:ascii="Arial" w:hAnsi="Arial" w:cs="Arial"/>
          <w:b/>
          <w:bCs/>
        </w:rPr>
        <w:t>Reply of OPTCL:</w:t>
      </w:r>
    </w:p>
    <w:p w14:paraId="6F451009" w14:textId="04FE5581" w:rsidR="003F3D92" w:rsidRPr="00B556E0" w:rsidRDefault="003F3D92" w:rsidP="009960E8">
      <w:pPr>
        <w:pStyle w:val="BodyTextIndent"/>
        <w:spacing w:line="360" w:lineRule="auto"/>
        <w:ind w:left="0" w:firstLine="720"/>
        <w:rPr>
          <w:rFonts w:ascii="Arial" w:hAnsi="Arial" w:cs="Arial"/>
          <w:b/>
          <w:bCs/>
          <w:sz w:val="24"/>
        </w:rPr>
      </w:pPr>
      <w:r w:rsidRPr="00B556E0">
        <w:rPr>
          <w:rFonts w:ascii="Arial" w:hAnsi="Arial" w:cs="Arial"/>
          <w:bCs/>
          <w:sz w:val="24"/>
        </w:rPr>
        <w:t xml:space="preserve">Audited accounts of FY 2024-25 of Pension, Gratuity &amp; Leave Salary Trusts are furnished as </w:t>
      </w:r>
      <w:r w:rsidRPr="00B556E0">
        <w:rPr>
          <w:rFonts w:ascii="Arial" w:hAnsi="Arial" w:cs="Arial"/>
          <w:b/>
          <w:bCs/>
          <w:sz w:val="24"/>
        </w:rPr>
        <w:t>Annexure-</w:t>
      </w:r>
      <w:r w:rsidR="0027159B" w:rsidRPr="00B556E0">
        <w:rPr>
          <w:rFonts w:ascii="Arial" w:hAnsi="Arial" w:cs="Arial"/>
          <w:b/>
          <w:bCs/>
          <w:sz w:val="24"/>
        </w:rPr>
        <w:t xml:space="preserve"> 25, 26 &amp; 27</w:t>
      </w:r>
      <w:r w:rsidRPr="00B556E0">
        <w:rPr>
          <w:rFonts w:ascii="Arial" w:hAnsi="Arial" w:cs="Arial"/>
          <w:b/>
          <w:bCs/>
          <w:sz w:val="24"/>
        </w:rPr>
        <w:t xml:space="preserve"> respectively.</w:t>
      </w:r>
      <w:r w:rsidR="00E66239" w:rsidRPr="00B556E0">
        <w:rPr>
          <w:rFonts w:ascii="Arial" w:hAnsi="Arial" w:cs="Arial"/>
          <w:b/>
          <w:bCs/>
          <w:sz w:val="24"/>
        </w:rPr>
        <w:t xml:space="preserve"> </w:t>
      </w:r>
    </w:p>
    <w:p w14:paraId="1BF5D872" w14:textId="333A776A" w:rsidR="00E66239" w:rsidRPr="00B556E0" w:rsidRDefault="00E66239" w:rsidP="009960E8">
      <w:pPr>
        <w:pStyle w:val="BodyTextIndent"/>
        <w:spacing w:line="360" w:lineRule="auto"/>
        <w:ind w:left="0" w:firstLine="720"/>
        <w:rPr>
          <w:rFonts w:ascii="Arial" w:hAnsi="Arial" w:cs="Arial"/>
          <w:bCs/>
          <w:sz w:val="24"/>
        </w:rPr>
      </w:pPr>
      <w:r w:rsidRPr="00B556E0">
        <w:rPr>
          <w:rFonts w:ascii="Arial" w:hAnsi="Arial" w:cs="Arial"/>
          <w:bCs/>
          <w:sz w:val="24"/>
        </w:rPr>
        <w:t xml:space="preserve">Similarly, Actuary report of FY 2024-25 of Pension, Gratuity &amp; Leave Salary Trusts are furnished as </w:t>
      </w:r>
      <w:r w:rsidRPr="00B556E0">
        <w:rPr>
          <w:rFonts w:ascii="Arial" w:hAnsi="Arial" w:cs="Arial"/>
          <w:b/>
          <w:bCs/>
          <w:sz w:val="24"/>
        </w:rPr>
        <w:t xml:space="preserve">Annexure- 28, 29 &amp; 30 respectively. </w:t>
      </w:r>
    </w:p>
    <w:p w14:paraId="51E010EB" w14:textId="77777777" w:rsidR="00E66239" w:rsidRPr="00B556E0" w:rsidRDefault="00E66239" w:rsidP="003F3D92">
      <w:pPr>
        <w:pStyle w:val="BodyTextIndent"/>
        <w:spacing w:line="360" w:lineRule="auto"/>
        <w:ind w:left="0" w:right="283" w:firstLine="720"/>
        <w:rPr>
          <w:rFonts w:ascii="Arial" w:hAnsi="Arial" w:cs="Arial"/>
          <w:bCs/>
          <w:sz w:val="24"/>
        </w:rPr>
      </w:pPr>
    </w:p>
    <w:p w14:paraId="478515B1" w14:textId="77777777" w:rsidR="00800EC0" w:rsidRPr="00B556E0" w:rsidRDefault="00800EC0" w:rsidP="00800EC0">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26:</w:t>
      </w:r>
    </w:p>
    <w:p w14:paraId="579E11C6" w14:textId="77777777" w:rsidR="00800EC0" w:rsidRPr="00B556E0" w:rsidRDefault="00800EC0" w:rsidP="00800EC0">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is required to furnish the final Order of Income Tax return of the Assessment Years FY 2023-24, FY 2024-25 &amp; FY 2025-26.</w:t>
      </w:r>
    </w:p>
    <w:p w14:paraId="661CB70A" w14:textId="77777777" w:rsidR="00800EC0" w:rsidRPr="00B556E0" w:rsidRDefault="00800EC0" w:rsidP="00800EC0">
      <w:pPr>
        <w:spacing w:before="144" w:line="276" w:lineRule="auto"/>
        <w:jc w:val="both"/>
        <w:rPr>
          <w:rFonts w:ascii="Arial" w:hAnsi="Arial" w:cs="Arial"/>
          <w:b/>
          <w:bCs/>
        </w:rPr>
      </w:pPr>
      <w:r w:rsidRPr="00B556E0">
        <w:rPr>
          <w:rFonts w:ascii="Arial" w:hAnsi="Arial" w:cs="Arial"/>
          <w:b/>
          <w:bCs/>
        </w:rPr>
        <w:t>Reply of OPTCL:</w:t>
      </w:r>
    </w:p>
    <w:p w14:paraId="76A6D9DD" w14:textId="67D16477" w:rsidR="001B261D" w:rsidRPr="00B556E0" w:rsidRDefault="00DE1E90" w:rsidP="00DE1E90">
      <w:pPr>
        <w:pStyle w:val="ListParagraph"/>
        <w:autoSpaceDE w:val="0"/>
        <w:autoSpaceDN w:val="0"/>
        <w:adjustRightInd w:val="0"/>
        <w:spacing w:before="120" w:after="120" w:line="360" w:lineRule="auto"/>
        <w:ind w:left="0" w:firstLine="720"/>
        <w:contextualSpacing/>
        <w:jc w:val="both"/>
        <w:rPr>
          <w:rFonts w:ascii="Arial" w:hAnsi="Arial" w:cs="Arial"/>
          <w:sz w:val="24"/>
          <w:szCs w:val="24"/>
          <w:lang w:val="en-US" w:eastAsia="en-US"/>
        </w:rPr>
      </w:pPr>
      <w:r w:rsidRPr="00B556E0">
        <w:rPr>
          <w:rFonts w:ascii="Arial" w:hAnsi="Arial" w:cs="Arial"/>
          <w:sz w:val="24"/>
          <w:szCs w:val="24"/>
          <w:lang w:val="en-US" w:eastAsia="en-US"/>
        </w:rPr>
        <w:t xml:space="preserve">Final order of income tax return for assessment year 2023-24 and 2024-25 are attached </w:t>
      </w:r>
      <w:r w:rsidR="002E6950" w:rsidRPr="00B556E0">
        <w:rPr>
          <w:rFonts w:ascii="Arial" w:hAnsi="Arial" w:cs="Arial"/>
          <w:b/>
          <w:sz w:val="24"/>
          <w:szCs w:val="24"/>
          <w:lang w:val="en-US" w:eastAsia="en-US"/>
        </w:rPr>
        <w:t>as Annexure-31 and Annexure-32</w:t>
      </w:r>
      <w:r w:rsidRPr="00B556E0">
        <w:rPr>
          <w:rFonts w:ascii="Arial" w:hAnsi="Arial" w:cs="Arial"/>
          <w:sz w:val="24"/>
          <w:szCs w:val="24"/>
          <w:lang w:val="en-US" w:eastAsia="en-US"/>
        </w:rPr>
        <w:t xml:space="preserve">. However, it is intimated that final order of income tax return for AY 2025-26 is not yet pronounced, therefore that could not be provided. </w:t>
      </w:r>
    </w:p>
    <w:p w14:paraId="7A00EE50" w14:textId="77777777" w:rsidR="001B261D" w:rsidRPr="00B556E0" w:rsidRDefault="001B261D" w:rsidP="001B261D">
      <w:pPr>
        <w:pStyle w:val="ListParagraph"/>
        <w:autoSpaceDE w:val="0"/>
        <w:autoSpaceDN w:val="0"/>
        <w:adjustRightInd w:val="0"/>
        <w:spacing w:before="120" w:after="120" w:line="360" w:lineRule="auto"/>
        <w:ind w:left="0" w:firstLine="720"/>
        <w:contextualSpacing/>
        <w:jc w:val="both"/>
        <w:rPr>
          <w:rFonts w:ascii="Arial" w:hAnsi="Arial" w:cs="Arial"/>
          <w:i/>
          <w:sz w:val="24"/>
          <w:szCs w:val="24"/>
          <w:lang w:val="en-US" w:eastAsia="en-US"/>
        </w:rPr>
      </w:pPr>
    </w:p>
    <w:p w14:paraId="10C37D29" w14:textId="77777777" w:rsidR="00451C9A" w:rsidRPr="00B556E0" w:rsidRDefault="00451C9A" w:rsidP="00451C9A">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27:</w:t>
      </w:r>
    </w:p>
    <w:p w14:paraId="36A53861" w14:textId="17F19BCC" w:rsidR="00B86D24" w:rsidRPr="00B556E0" w:rsidRDefault="00B86D24" w:rsidP="00B86D24">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OPTCL is required to furnish a comparative statement of miscellaneous receipts (source-wise) approved by the Commission and actually received by OPTCL during</w:t>
      </w:r>
      <w:r w:rsidR="009572A8" w:rsidRPr="00B556E0">
        <w:rPr>
          <w:rFonts w:ascii="Arial" w:hAnsi="Arial" w:cs="Arial"/>
          <w:i/>
          <w:sz w:val="24"/>
          <w:szCs w:val="24"/>
          <w:lang w:val="en-US" w:eastAsia="en-US"/>
        </w:rPr>
        <w:t xml:space="preserve"> FY 2025-26 (up to December 2025</w:t>
      </w:r>
      <w:r w:rsidRPr="00B556E0">
        <w:rPr>
          <w:rFonts w:ascii="Arial" w:hAnsi="Arial" w:cs="Arial"/>
          <w:i/>
          <w:sz w:val="24"/>
          <w:szCs w:val="24"/>
          <w:lang w:val="en-US" w:eastAsia="en-US"/>
        </w:rPr>
        <w:t xml:space="preserve">)  </w:t>
      </w:r>
    </w:p>
    <w:p w14:paraId="7B70BAB3" w14:textId="77777777" w:rsidR="00B86D24" w:rsidRPr="00B556E0" w:rsidRDefault="00B86D24" w:rsidP="00B86D24">
      <w:pPr>
        <w:spacing w:before="144" w:line="276" w:lineRule="auto"/>
        <w:jc w:val="both"/>
        <w:rPr>
          <w:rFonts w:ascii="Arial" w:hAnsi="Arial" w:cs="Arial"/>
          <w:b/>
          <w:bCs/>
        </w:rPr>
      </w:pPr>
      <w:r w:rsidRPr="00B556E0">
        <w:rPr>
          <w:rFonts w:ascii="Arial" w:hAnsi="Arial" w:cs="Arial"/>
          <w:b/>
          <w:bCs/>
        </w:rPr>
        <w:t>Reply of OPTCL:</w:t>
      </w:r>
    </w:p>
    <w:p w14:paraId="2EB76096" w14:textId="77777777" w:rsidR="00B86D24" w:rsidRPr="00B556E0" w:rsidRDefault="00B86D24" w:rsidP="00B86D24">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p>
    <w:p w14:paraId="4C012233" w14:textId="02AC3323" w:rsidR="00A70FF8" w:rsidRPr="00B556E0" w:rsidRDefault="00A70FF8" w:rsidP="00A70FF8">
      <w:pPr>
        <w:pStyle w:val="ListParagraph"/>
        <w:autoSpaceDE w:val="0"/>
        <w:autoSpaceDN w:val="0"/>
        <w:adjustRightInd w:val="0"/>
        <w:spacing w:before="120" w:after="120" w:line="360" w:lineRule="auto"/>
        <w:ind w:left="0"/>
        <w:contextualSpacing/>
        <w:jc w:val="both"/>
        <w:rPr>
          <w:rFonts w:ascii="Arial" w:hAnsi="Arial" w:cs="Arial"/>
          <w:sz w:val="24"/>
          <w:szCs w:val="24"/>
          <w:lang w:val="en-US" w:eastAsia="en-US"/>
        </w:rPr>
      </w:pPr>
      <w:r w:rsidRPr="00B556E0">
        <w:rPr>
          <w:rFonts w:ascii="Arial" w:hAnsi="Arial" w:cs="Arial"/>
          <w:sz w:val="24"/>
          <w:szCs w:val="24"/>
          <w:lang w:val="en-US" w:eastAsia="en-US"/>
        </w:rPr>
        <w:t>A comparative statement of miscellaneous receipts (source-wise) approved by the Commission and actually received by OPTCL during</w:t>
      </w:r>
      <w:r w:rsidR="009572A8" w:rsidRPr="00B556E0">
        <w:rPr>
          <w:rFonts w:ascii="Arial" w:hAnsi="Arial" w:cs="Arial"/>
          <w:sz w:val="24"/>
          <w:szCs w:val="24"/>
          <w:lang w:val="en-US" w:eastAsia="en-US"/>
        </w:rPr>
        <w:t xml:space="preserve"> FY 2025-26 (up to </w:t>
      </w:r>
      <w:r w:rsidR="00020063" w:rsidRPr="00B556E0">
        <w:rPr>
          <w:rFonts w:ascii="Arial" w:hAnsi="Arial" w:cs="Arial"/>
          <w:sz w:val="24"/>
          <w:szCs w:val="24"/>
          <w:lang w:val="en-US" w:eastAsia="en-US"/>
        </w:rPr>
        <w:t xml:space="preserve">November </w:t>
      </w:r>
      <w:r w:rsidR="009572A8" w:rsidRPr="00B556E0">
        <w:rPr>
          <w:rFonts w:ascii="Arial" w:hAnsi="Arial" w:cs="Arial"/>
          <w:sz w:val="24"/>
          <w:szCs w:val="24"/>
          <w:lang w:val="en-US" w:eastAsia="en-US"/>
        </w:rPr>
        <w:t>2025</w:t>
      </w:r>
      <w:r w:rsidRPr="00B556E0">
        <w:rPr>
          <w:rFonts w:ascii="Arial" w:hAnsi="Arial" w:cs="Arial"/>
          <w:sz w:val="24"/>
          <w:szCs w:val="24"/>
          <w:lang w:val="en-US" w:eastAsia="en-US"/>
        </w:rPr>
        <w:t xml:space="preserve">) is attached as </w:t>
      </w:r>
      <w:r w:rsidR="009572A8" w:rsidRPr="00B556E0">
        <w:rPr>
          <w:rFonts w:ascii="Arial" w:hAnsi="Arial" w:cs="Arial"/>
          <w:b/>
          <w:sz w:val="24"/>
          <w:szCs w:val="24"/>
          <w:lang w:val="en-US" w:eastAsia="en-US"/>
        </w:rPr>
        <w:t>Annexure-33</w:t>
      </w:r>
      <w:r w:rsidRPr="00B556E0">
        <w:rPr>
          <w:rFonts w:ascii="Arial" w:hAnsi="Arial" w:cs="Arial"/>
          <w:b/>
          <w:sz w:val="24"/>
          <w:szCs w:val="24"/>
          <w:lang w:val="en-US" w:eastAsia="en-US"/>
        </w:rPr>
        <w:t>.</w:t>
      </w:r>
      <w:r w:rsidRPr="00B556E0">
        <w:rPr>
          <w:rFonts w:ascii="Arial" w:hAnsi="Arial" w:cs="Arial"/>
          <w:sz w:val="24"/>
          <w:szCs w:val="24"/>
          <w:lang w:val="en-US" w:eastAsia="en-US"/>
        </w:rPr>
        <w:t xml:space="preserve"> </w:t>
      </w:r>
    </w:p>
    <w:p w14:paraId="6289D1D9" w14:textId="77777777" w:rsidR="00B86D24" w:rsidRPr="00B556E0" w:rsidRDefault="00B86D24" w:rsidP="00B86D24">
      <w:pPr>
        <w:pStyle w:val="ListParagraph"/>
        <w:autoSpaceDE w:val="0"/>
        <w:autoSpaceDN w:val="0"/>
        <w:adjustRightInd w:val="0"/>
        <w:spacing w:before="120" w:after="120" w:line="360" w:lineRule="auto"/>
        <w:ind w:left="0"/>
        <w:contextualSpacing/>
        <w:jc w:val="both"/>
        <w:rPr>
          <w:rFonts w:ascii="Arial" w:hAnsi="Arial" w:cs="Arial"/>
          <w:sz w:val="24"/>
          <w:szCs w:val="24"/>
          <w:lang w:val="en-US" w:eastAsia="en-US"/>
        </w:rPr>
      </w:pPr>
    </w:p>
    <w:p w14:paraId="5C444B12" w14:textId="77777777" w:rsidR="00B86D24" w:rsidRPr="00B556E0" w:rsidRDefault="00B86D24" w:rsidP="00B86D24">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t>Query No 28:</w:t>
      </w:r>
    </w:p>
    <w:p w14:paraId="4300D831" w14:textId="77777777" w:rsidR="00B86D24" w:rsidRPr="00B556E0" w:rsidRDefault="00B86D24" w:rsidP="00B86D24">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 xml:space="preserve">OPTCL to clarify whether all items of expenses filed in the ARR of OPTCL for FY 2026-27 exclude the SLDC expenses. </w:t>
      </w:r>
    </w:p>
    <w:p w14:paraId="1272A3CC" w14:textId="77777777" w:rsidR="00B86D24" w:rsidRPr="00B556E0" w:rsidRDefault="00B86D24" w:rsidP="00B86D24">
      <w:pPr>
        <w:spacing w:before="144" w:line="276" w:lineRule="auto"/>
        <w:jc w:val="both"/>
        <w:rPr>
          <w:rFonts w:ascii="Arial" w:hAnsi="Arial" w:cs="Arial"/>
          <w:b/>
          <w:bCs/>
        </w:rPr>
      </w:pPr>
      <w:r w:rsidRPr="00B556E0">
        <w:rPr>
          <w:rFonts w:ascii="Arial" w:hAnsi="Arial" w:cs="Arial"/>
          <w:b/>
          <w:bCs/>
        </w:rPr>
        <w:t>Reply of OPTCL:</w:t>
      </w:r>
    </w:p>
    <w:p w14:paraId="53029456" w14:textId="77777777" w:rsidR="00A70FF8" w:rsidRPr="00B556E0" w:rsidRDefault="00A70FF8" w:rsidP="00A70FF8">
      <w:pPr>
        <w:spacing w:line="360" w:lineRule="auto"/>
        <w:jc w:val="both"/>
        <w:rPr>
          <w:rFonts w:ascii="Arial" w:hAnsi="Arial" w:cs="Arial"/>
          <w:lang w:val="en-IN" w:eastAsia="en-IN"/>
        </w:rPr>
      </w:pPr>
      <w:r w:rsidRPr="00B556E0">
        <w:rPr>
          <w:rFonts w:ascii="Arial" w:hAnsi="Arial" w:cs="Arial"/>
        </w:rPr>
        <w:t>Following expense of SLDC has been included in the ARR of OPTCL.</w:t>
      </w:r>
      <w:r w:rsidRPr="00B556E0">
        <w:rPr>
          <w:rFonts w:ascii="Arial" w:hAnsi="Arial" w:cs="Arial"/>
          <w:lang w:val="en-IN" w:eastAsia="en-IN"/>
        </w:rPr>
        <w:t xml:space="preserve"> </w:t>
      </w:r>
    </w:p>
    <w:p w14:paraId="25018F2B" w14:textId="77777777" w:rsidR="00DB53E0" w:rsidRPr="00B556E0" w:rsidRDefault="00A70FF8" w:rsidP="00DB53E0">
      <w:pPr>
        <w:pStyle w:val="ListParagraph"/>
        <w:numPr>
          <w:ilvl w:val="0"/>
          <w:numId w:val="39"/>
        </w:numPr>
        <w:ind w:left="567" w:hanging="425"/>
        <w:jc w:val="both"/>
        <w:rPr>
          <w:rFonts w:ascii="Arial" w:hAnsi="Arial" w:cs="Arial"/>
        </w:rPr>
      </w:pPr>
      <w:r w:rsidRPr="00B556E0">
        <w:rPr>
          <w:rFonts w:ascii="Arial" w:hAnsi="Arial" w:cs="Arial"/>
        </w:rPr>
        <w:t>Terminal Liability expenses such as (Pension, Gratuity &amp; Leave) of employee posted at SLDC.</w:t>
      </w:r>
    </w:p>
    <w:p w14:paraId="47DE3BFD" w14:textId="77777777" w:rsidR="00710F6A" w:rsidRPr="00B556E0" w:rsidRDefault="00710F6A" w:rsidP="00710F6A">
      <w:pPr>
        <w:pStyle w:val="ListParagraph"/>
        <w:autoSpaceDE w:val="0"/>
        <w:autoSpaceDN w:val="0"/>
        <w:adjustRightInd w:val="0"/>
        <w:spacing w:before="120" w:after="120" w:line="360" w:lineRule="auto"/>
        <w:ind w:left="0"/>
        <w:contextualSpacing/>
        <w:jc w:val="both"/>
        <w:rPr>
          <w:rFonts w:ascii="Arial" w:hAnsi="Arial" w:cs="Arial"/>
          <w:b/>
        </w:rPr>
      </w:pPr>
      <w:r w:rsidRPr="00B556E0">
        <w:rPr>
          <w:rFonts w:ascii="Arial" w:hAnsi="Arial" w:cs="Arial"/>
          <w:b/>
        </w:rPr>
        <w:lastRenderedPageBreak/>
        <w:t>Query No 29:</w:t>
      </w:r>
    </w:p>
    <w:p w14:paraId="33B02ACF" w14:textId="77777777" w:rsidR="00710F6A" w:rsidRPr="00B556E0" w:rsidRDefault="00710F6A" w:rsidP="00710F6A">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r w:rsidRPr="00B556E0">
        <w:rPr>
          <w:rFonts w:ascii="Arial" w:hAnsi="Arial" w:cs="Arial"/>
          <w:i/>
          <w:sz w:val="24"/>
          <w:szCs w:val="24"/>
          <w:lang w:val="en-US" w:eastAsia="en-US"/>
        </w:rPr>
        <w:t xml:space="preserve">OPTCL should furnish detailed information on SLDC surplus/ deficit fund transfer to the SLDC development fund, their investment and interest earned during FY 2024-25. </w:t>
      </w:r>
    </w:p>
    <w:p w14:paraId="08670F22" w14:textId="77777777" w:rsidR="00710F6A" w:rsidRPr="00B556E0" w:rsidRDefault="00710F6A" w:rsidP="00710F6A">
      <w:pPr>
        <w:spacing w:before="144" w:line="276" w:lineRule="auto"/>
        <w:jc w:val="both"/>
        <w:rPr>
          <w:rFonts w:ascii="Arial" w:hAnsi="Arial" w:cs="Arial"/>
          <w:b/>
          <w:bCs/>
        </w:rPr>
      </w:pPr>
      <w:r w:rsidRPr="00B556E0">
        <w:rPr>
          <w:rFonts w:ascii="Arial" w:hAnsi="Arial" w:cs="Arial"/>
          <w:b/>
          <w:bCs/>
        </w:rPr>
        <w:t>Reply of OPTCL:</w:t>
      </w:r>
    </w:p>
    <w:p w14:paraId="74BC4D36" w14:textId="1006DA57" w:rsidR="0052626D" w:rsidRPr="00B556E0" w:rsidRDefault="0052626D" w:rsidP="0052626D">
      <w:pPr>
        <w:pStyle w:val="BodyTextIndent"/>
        <w:spacing w:line="360" w:lineRule="auto"/>
        <w:ind w:left="0" w:right="283" w:firstLine="0"/>
        <w:rPr>
          <w:rFonts w:ascii="Arial" w:hAnsi="Arial" w:cs="Arial"/>
          <w:bCs/>
          <w:sz w:val="24"/>
        </w:rPr>
      </w:pPr>
      <w:r w:rsidRPr="00B556E0">
        <w:rPr>
          <w:rFonts w:ascii="Arial" w:hAnsi="Arial" w:cs="Arial"/>
          <w:bCs/>
          <w:sz w:val="24"/>
        </w:rPr>
        <w:t xml:space="preserve">The details of SLDC development fund for FY 24-25 is attached as </w:t>
      </w:r>
      <w:r w:rsidR="009A1A0F" w:rsidRPr="00B556E0">
        <w:rPr>
          <w:rFonts w:ascii="Arial" w:hAnsi="Arial" w:cs="Arial"/>
          <w:b/>
          <w:bCs/>
          <w:sz w:val="24"/>
        </w:rPr>
        <w:t>Annexure-34</w:t>
      </w:r>
      <w:r w:rsidRPr="00B556E0">
        <w:rPr>
          <w:rFonts w:ascii="Arial" w:hAnsi="Arial" w:cs="Arial"/>
          <w:bCs/>
          <w:sz w:val="24"/>
        </w:rPr>
        <w:t>.</w:t>
      </w:r>
    </w:p>
    <w:p w14:paraId="76EB03DB" w14:textId="77777777" w:rsidR="00710F6A" w:rsidRPr="00B556E0" w:rsidRDefault="00710F6A" w:rsidP="00710F6A">
      <w:pPr>
        <w:pStyle w:val="ListParagraph"/>
        <w:autoSpaceDE w:val="0"/>
        <w:autoSpaceDN w:val="0"/>
        <w:adjustRightInd w:val="0"/>
        <w:spacing w:before="120" w:after="120" w:line="360" w:lineRule="auto"/>
        <w:ind w:left="0"/>
        <w:contextualSpacing/>
        <w:jc w:val="both"/>
        <w:rPr>
          <w:rFonts w:ascii="Arial" w:hAnsi="Arial" w:cs="Arial"/>
          <w:i/>
          <w:sz w:val="24"/>
          <w:szCs w:val="24"/>
          <w:lang w:val="en-US" w:eastAsia="en-US"/>
        </w:rPr>
      </w:pPr>
    </w:p>
    <w:p w14:paraId="30FFD07C" w14:textId="77777777" w:rsidR="00F62D47" w:rsidRPr="00B556E0" w:rsidRDefault="00F62D47" w:rsidP="00D06AF5">
      <w:pPr>
        <w:pStyle w:val="BodyTextIndent"/>
        <w:spacing w:line="360" w:lineRule="auto"/>
        <w:ind w:left="5040" w:firstLine="720"/>
        <w:rPr>
          <w:rFonts w:ascii="Arial" w:hAnsi="Arial" w:cs="Arial"/>
          <w:b/>
          <w:bCs/>
          <w:sz w:val="24"/>
        </w:rPr>
      </w:pPr>
    </w:p>
    <w:p w14:paraId="60EDFC7D" w14:textId="3E5945E1" w:rsidR="00BB7A3C" w:rsidRPr="00B556E0" w:rsidRDefault="00BB7A3C" w:rsidP="00D06AF5">
      <w:pPr>
        <w:pStyle w:val="BodyTextIndent"/>
        <w:spacing w:line="360" w:lineRule="auto"/>
        <w:ind w:left="5040" w:firstLine="720"/>
        <w:rPr>
          <w:rFonts w:ascii="Arial" w:hAnsi="Arial" w:cs="Arial"/>
          <w:bCs/>
          <w:sz w:val="24"/>
        </w:rPr>
      </w:pPr>
      <w:r w:rsidRPr="00B556E0">
        <w:rPr>
          <w:rFonts w:ascii="Arial" w:hAnsi="Arial" w:cs="Arial"/>
          <w:b/>
          <w:bCs/>
          <w:sz w:val="24"/>
        </w:rPr>
        <w:t xml:space="preserve">       </w:t>
      </w:r>
      <w:r w:rsidR="009960E8" w:rsidRPr="00B556E0">
        <w:rPr>
          <w:rFonts w:ascii="Arial" w:hAnsi="Arial" w:cs="Arial"/>
          <w:b/>
          <w:bCs/>
          <w:sz w:val="24"/>
        </w:rPr>
        <w:t xml:space="preserve">  </w:t>
      </w:r>
      <w:r w:rsidRPr="00B556E0">
        <w:rPr>
          <w:rFonts w:ascii="Arial" w:hAnsi="Arial" w:cs="Arial"/>
          <w:bCs/>
          <w:sz w:val="24"/>
        </w:rPr>
        <w:t>BY THE APPLICANT</w:t>
      </w:r>
      <w:r w:rsidRPr="00B556E0">
        <w:rPr>
          <w:rFonts w:ascii="Arial" w:hAnsi="Arial" w:cs="Arial"/>
          <w:bCs/>
          <w:sz w:val="24"/>
        </w:rPr>
        <w:tab/>
      </w:r>
      <w:r w:rsidRPr="00B556E0">
        <w:rPr>
          <w:rFonts w:ascii="Arial" w:hAnsi="Arial" w:cs="Arial"/>
          <w:bCs/>
          <w:sz w:val="24"/>
        </w:rPr>
        <w:tab/>
      </w:r>
      <w:r w:rsidRPr="00B556E0">
        <w:rPr>
          <w:rFonts w:ascii="Arial" w:hAnsi="Arial" w:cs="Arial"/>
          <w:bCs/>
          <w:sz w:val="24"/>
        </w:rPr>
        <w:tab/>
        <w:t xml:space="preserve">     </w:t>
      </w:r>
      <w:r w:rsidR="009960E8" w:rsidRPr="00B556E0">
        <w:rPr>
          <w:rFonts w:ascii="Arial" w:hAnsi="Arial" w:cs="Arial"/>
          <w:bCs/>
          <w:sz w:val="24"/>
        </w:rPr>
        <w:t xml:space="preserve">         </w:t>
      </w:r>
      <w:r w:rsidRPr="00B556E0">
        <w:rPr>
          <w:rFonts w:ascii="Arial" w:hAnsi="Arial" w:cs="Arial"/>
          <w:bCs/>
          <w:sz w:val="24"/>
        </w:rPr>
        <w:t xml:space="preserve">THROUGH      </w:t>
      </w:r>
    </w:p>
    <w:p w14:paraId="24FC2047" w14:textId="77777777" w:rsidR="00BB7A3C" w:rsidRPr="00B556E0" w:rsidRDefault="00BB7A3C" w:rsidP="00D06AF5">
      <w:pPr>
        <w:pStyle w:val="BodyTextIndent"/>
        <w:spacing w:line="360" w:lineRule="auto"/>
        <w:ind w:left="0"/>
        <w:rPr>
          <w:rFonts w:ascii="Arial" w:hAnsi="Arial" w:cs="Arial"/>
          <w:bCs/>
          <w:sz w:val="24"/>
        </w:rPr>
      </w:pPr>
      <w:r w:rsidRPr="00B556E0">
        <w:rPr>
          <w:rFonts w:ascii="Arial" w:hAnsi="Arial" w:cs="Arial"/>
          <w:sz w:val="24"/>
        </w:rPr>
        <w:t xml:space="preserve">             </w:t>
      </w:r>
      <w:r w:rsidRPr="00B556E0">
        <w:rPr>
          <w:rFonts w:ascii="Arial" w:hAnsi="Arial" w:cs="Arial"/>
          <w:bCs/>
          <w:sz w:val="24"/>
        </w:rPr>
        <w:t>Bhubaneswar</w:t>
      </w:r>
    </w:p>
    <w:p w14:paraId="776F079A" w14:textId="3465645D" w:rsidR="00226DF1" w:rsidRPr="00B556E0" w:rsidRDefault="008A4B46" w:rsidP="00D06AF5">
      <w:pPr>
        <w:pStyle w:val="BodyTextIndent"/>
        <w:spacing w:line="360" w:lineRule="auto"/>
        <w:ind w:left="0"/>
        <w:rPr>
          <w:rFonts w:ascii="Arial" w:hAnsi="Arial" w:cs="Arial"/>
          <w:bCs/>
          <w:sz w:val="24"/>
        </w:rPr>
      </w:pPr>
      <w:r w:rsidRPr="00B556E0">
        <w:rPr>
          <w:rFonts w:ascii="Arial" w:hAnsi="Arial" w:cs="Arial"/>
          <w:bCs/>
          <w:sz w:val="24"/>
        </w:rPr>
        <w:t xml:space="preserve">            </w:t>
      </w:r>
      <w:r w:rsidR="000E0E9F" w:rsidRPr="00B556E0">
        <w:rPr>
          <w:rFonts w:ascii="Arial" w:hAnsi="Arial" w:cs="Arial"/>
          <w:bCs/>
          <w:sz w:val="24"/>
        </w:rPr>
        <w:t>Dt.</w:t>
      </w:r>
      <w:r w:rsidR="00D32412" w:rsidRPr="00B556E0">
        <w:rPr>
          <w:rFonts w:ascii="Arial" w:hAnsi="Arial" w:cs="Arial"/>
          <w:bCs/>
          <w:sz w:val="24"/>
        </w:rPr>
        <w:t xml:space="preserve"> </w:t>
      </w:r>
      <w:r w:rsidR="0074365B" w:rsidRPr="00B556E0">
        <w:rPr>
          <w:rFonts w:ascii="Arial" w:hAnsi="Arial" w:cs="Arial"/>
          <w:bCs/>
          <w:sz w:val="24"/>
        </w:rPr>
        <w:t>09</w:t>
      </w:r>
      <w:r w:rsidR="00A00DD2" w:rsidRPr="00B556E0">
        <w:rPr>
          <w:rFonts w:ascii="Arial" w:hAnsi="Arial" w:cs="Arial"/>
          <w:bCs/>
          <w:sz w:val="24"/>
        </w:rPr>
        <w:t>.01.202</w:t>
      </w:r>
      <w:r w:rsidR="009960E8" w:rsidRPr="00B556E0">
        <w:rPr>
          <w:rFonts w:ascii="Arial" w:hAnsi="Arial" w:cs="Arial"/>
          <w:bCs/>
          <w:sz w:val="24"/>
        </w:rPr>
        <w:t>6</w:t>
      </w:r>
      <w:r w:rsidR="00BB7A3C" w:rsidRPr="00B556E0">
        <w:rPr>
          <w:rFonts w:ascii="Arial" w:hAnsi="Arial" w:cs="Arial"/>
          <w:bCs/>
          <w:sz w:val="24"/>
        </w:rPr>
        <w:tab/>
      </w:r>
    </w:p>
    <w:p w14:paraId="7983878B" w14:textId="77777777" w:rsidR="00226DF1" w:rsidRPr="00B556E0" w:rsidRDefault="00226DF1" w:rsidP="00D06AF5">
      <w:pPr>
        <w:pStyle w:val="BodyTextIndent"/>
        <w:spacing w:line="360" w:lineRule="auto"/>
        <w:ind w:left="0"/>
        <w:rPr>
          <w:rFonts w:ascii="Arial" w:hAnsi="Arial" w:cs="Arial"/>
          <w:bCs/>
          <w:sz w:val="24"/>
        </w:rPr>
      </w:pPr>
      <w:r w:rsidRPr="00B556E0">
        <w:rPr>
          <w:rFonts w:ascii="Arial" w:hAnsi="Arial" w:cs="Arial"/>
          <w:bCs/>
          <w:sz w:val="24"/>
        </w:rPr>
        <w:t xml:space="preserve">                                             </w:t>
      </w:r>
    </w:p>
    <w:p w14:paraId="624F89F5" w14:textId="77777777" w:rsidR="009960E8" w:rsidRPr="00B556E0" w:rsidRDefault="00226DF1" w:rsidP="00D06AF5">
      <w:pPr>
        <w:pStyle w:val="BodyTextIndent"/>
        <w:spacing w:line="360" w:lineRule="auto"/>
        <w:ind w:left="0"/>
        <w:rPr>
          <w:rFonts w:ascii="Arial" w:hAnsi="Arial" w:cs="Arial"/>
          <w:sz w:val="24"/>
        </w:rPr>
      </w:pPr>
      <w:r w:rsidRPr="00B556E0">
        <w:rPr>
          <w:rFonts w:ascii="Arial" w:hAnsi="Arial" w:cs="Arial"/>
          <w:bCs/>
          <w:sz w:val="24"/>
        </w:rPr>
        <w:t xml:space="preserve">                                                                            </w:t>
      </w:r>
      <w:r w:rsidR="009960E8" w:rsidRPr="00B556E0">
        <w:rPr>
          <w:rFonts w:ascii="Arial" w:hAnsi="Arial" w:cs="Arial"/>
          <w:bCs/>
          <w:sz w:val="24"/>
        </w:rPr>
        <w:t xml:space="preserve">                        </w:t>
      </w:r>
      <w:r w:rsidRPr="00B556E0">
        <w:rPr>
          <w:rFonts w:ascii="Arial" w:hAnsi="Arial" w:cs="Arial"/>
          <w:bCs/>
          <w:sz w:val="24"/>
        </w:rPr>
        <w:t>Sr. General Manager (RT&amp;C)</w:t>
      </w:r>
      <w:r w:rsidR="00BB7A3C" w:rsidRPr="00B556E0">
        <w:rPr>
          <w:rFonts w:ascii="Arial" w:hAnsi="Arial" w:cs="Arial"/>
          <w:sz w:val="24"/>
        </w:rPr>
        <w:t xml:space="preserve">  </w:t>
      </w:r>
    </w:p>
    <w:p w14:paraId="7A846A57" w14:textId="77777777" w:rsidR="009960E8" w:rsidRPr="00B556E0" w:rsidRDefault="009960E8" w:rsidP="00D06AF5">
      <w:pPr>
        <w:pStyle w:val="BodyTextIndent"/>
        <w:spacing w:line="360" w:lineRule="auto"/>
        <w:ind w:left="0"/>
        <w:rPr>
          <w:rFonts w:ascii="Arial" w:hAnsi="Arial" w:cs="Arial"/>
          <w:sz w:val="24"/>
        </w:rPr>
      </w:pPr>
    </w:p>
    <w:p w14:paraId="44F082AB" w14:textId="77777777" w:rsidR="009960E8" w:rsidRPr="00B556E0" w:rsidRDefault="009960E8" w:rsidP="00D06AF5">
      <w:pPr>
        <w:pStyle w:val="BodyTextIndent"/>
        <w:spacing w:line="360" w:lineRule="auto"/>
        <w:ind w:left="0"/>
        <w:rPr>
          <w:rFonts w:ascii="Arial" w:hAnsi="Arial" w:cs="Arial"/>
          <w:sz w:val="24"/>
        </w:rPr>
      </w:pPr>
    </w:p>
    <w:p w14:paraId="45F3CF37" w14:textId="206C6C53" w:rsidR="0092101D" w:rsidRPr="00B556E0" w:rsidRDefault="00BB7A3C" w:rsidP="00D06AF5">
      <w:pPr>
        <w:pStyle w:val="BodyTextIndent"/>
        <w:spacing w:line="360" w:lineRule="auto"/>
        <w:ind w:left="0"/>
        <w:rPr>
          <w:rFonts w:ascii="Arial" w:hAnsi="Arial" w:cs="Arial"/>
          <w:sz w:val="24"/>
        </w:rPr>
      </w:pPr>
      <w:r w:rsidRPr="00B556E0">
        <w:rPr>
          <w:rFonts w:ascii="Arial" w:hAnsi="Arial" w:cs="Arial"/>
          <w:sz w:val="24"/>
        </w:rPr>
        <w:t xml:space="preserve">    </w:t>
      </w:r>
    </w:p>
    <w:p w14:paraId="59D1A5B9" w14:textId="77777777" w:rsidR="009960E8" w:rsidRPr="00B556E0" w:rsidRDefault="009960E8" w:rsidP="00D06AF5">
      <w:pPr>
        <w:pStyle w:val="BodyTextIndent"/>
        <w:spacing w:line="360" w:lineRule="auto"/>
        <w:ind w:left="0"/>
        <w:rPr>
          <w:rFonts w:ascii="Arial" w:hAnsi="Arial" w:cs="Arial"/>
          <w:sz w:val="24"/>
        </w:rPr>
      </w:pPr>
    </w:p>
    <w:p w14:paraId="5ACF8E9C" w14:textId="77777777" w:rsidR="009960E8" w:rsidRPr="00B556E0" w:rsidRDefault="009960E8" w:rsidP="00D06AF5">
      <w:pPr>
        <w:pStyle w:val="BodyTextIndent"/>
        <w:spacing w:line="360" w:lineRule="auto"/>
        <w:ind w:left="0"/>
        <w:rPr>
          <w:rFonts w:ascii="Arial" w:hAnsi="Arial" w:cs="Arial"/>
          <w:sz w:val="24"/>
        </w:rPr>
      </w:pPr>
    </w:p>
    <w:p w14:paraId="679EDFCB" w14:textId="77777777" w:rsidR="009960E8" w:rsidRPr="00B556E0" w:rsidRDefault="009960E8" w:rsidP="00D06AF5">
      <w:pPr>
        <w:pStyle w:val="BodyTextIndent"/>
        <w:spacing w:line="360" w:lineRule="auto"/>
        <w:ind w:left="0"/>
        <w:rPr>
          <w:rFonts w:ascii="Arial" w:hAnsi="Arial" w:cs="Arial"/>
          <w:sz w:val="24"/>
        </w:rPr>
      </w:pPr>
    </w:p>
    <w:p w14:paraId="54FC68E1" w14:textId="77777777" w:rsidR="009960E8" w:rsidRPr="00B556E0" w:rsidRDefault="009960E8" w:rsidP="00D06AF5">
      <w:pPr>
        <w:pStyle w:val="BodyTextIndent"/>
        <w:spacing w:line="360" w:lineRule="auto"/>
        <w:ind w:left="0"/>
        <w:rPr>
          <w:rFonts w:ascii="Arial" w:hAnsi="Arial" w:cs="Arial"/>
          <w:sz w:val="24"/>
        </w:rPr>
      </w:pPr>
    </w:p>
    <w:p w14:paraId="72505C6C" w14:textId="77777777" w:rsidR="009960E8" w:rsidRPr="00B556E0" w:rsidRDefault="009960E8" w:rsidP="00D06AF5">
      <w:pPr>
        <w:pStyle w:val="BodyTextIndent"/>
        <w:spacing w:line="360" w:lineRule="auto"/>
        <w:ind w:left="0"/>
        <w:rPr>
          <w:rFonts w:ascii="Arial" w:hAnsi="Arial" w:cs="Arial"/>
          <w:sz w:val="24"/>
        </w:rPr>
      </w:pPr>
    </w:p>
    <w:p w14:paraId="0FF68F87" w14:textId="77777777" w:rsidR="009960E8" w:rsidRPr="00B556E0" w:rsidRDefault="009960E8" w:rsidP="00D06AF5">
      <w:pPr>
        <w:pStyle w:val="BodyTextIndent"/>
        <w:spacing w:line="360" w:lineRule="auto"/>
        <w:ind w:left="0"/>
        <w:rPr>
          <w:rFonts w:ascii="Arial" w:hAnsi="Arial" w:cs="Arial"/>
          <w:sz w:val="24"/>
        </w:rPr>
      </w:pPr>
    </w:p>
    <w:p w14:paraId="00ECDDED" w14:textId="77777777" w:rsidR="009960E8" w:rsidRPr="00B556E0" w:rsidRDefault="009960E8" w:rsidP="00D06AF5">
      <w:pPr>
        <w:pStyle w:val="BodyTextIndent"/>
        <w:spacing w:line="360" w:lineRule="auto"/>
        <w:ind w:left="0"/>
        <w:rPr>
          <w:rFonts w:ascii="Arial" w:hAnsi="Arial" w:cs="Arial"/>
          <w:sz w:val="24"/>
        </w:rPr>
      </w:pPr>
    </w:p>
    <w:p w14:paraId="1A0A8333" w14:textId="77777777" w:rsidR="009960E8" w:rsidRPr="00B556E0" w:rsidRDefault="009960E8" w:rsidP="00D06AF5">
      <w:pPr>
        <w:pStyle w:val="BodyTextIndent"/>
        <w:spacing w:line="360" w:lineRule="auto"/>
        <w:ind w:left="0"/>
        <w:rPr>
          <w:rFonts w:ascii="Arial" w:hAnsi="Arial" w:cs="Arial"/>
          <w:sz w:val="24"/>
        </w:rPr>
      </w:pPr>
    </w:p>
    <w:p w14:paraId="2057F48D" w14:textId="77777777" w:rsidR="009960E8" w:rsidRPr="00B556E0" w:rsidRDefault="009960E8" w:rsidP="00D06AF5">
      <w:pPr>
        <w:pStyle w:val="BodyTextIndent"/>
        <w:spacing w:line="360" w:lineRule="auto"/>
        <w:ind w:left="0"/>
        <w:rPr>
          <w:rFonts w:ascii="Arial" w:hAnsi="Arial" w:cs="Arial"/>
          <w:sz w:val="24"/>
        </w:rPr>
      </w:pPr>
    </w:p>
    <w:p w14:paraId="694D8CF7" w14:textId="77777777" w:rsidR="009960E8" w:rsidRPr="00B556E0" w:rsidRDefault="009960E8" w:rsidP="00D06AF5">
      <w:pPr>
        <w:pStyle w:val="BodyTextIndent"/>
        <w:spacing w:line="360" w:lineRule="auto"/>
        <w:ind w:left="0"/>
        <w:rPr>
          <w:rFonts w:ascii="Arial" w:hAnsi="Arial" w:cs="Arial"/>
          <w:sz w:val="24"/>
        </w:rPr>
      </w:pPr>
    </w:p>
    <w:p w14:paraId="5F25C9B7" w14:textId="77777777" w:rsidR="009960E8" w:rsidRPr="00B556E0" w:rsidRDefault="009960E8" w:rsidP="00D06AF5">
      <w:pPr>
        <w:pStyle w:val="BodyTextIndent"/>
        <w:spacing w:line="360" w:lineRule="auto"/>
        <w:ind w:left="0"/>
        <w:rPr>
          <w:rFonts w:ascii="Arial" w:hAnsi="Arial" w:cs="Arial"/>
          <w:sz w:val="24"/>
        </w:rPr>
      </w:pPr>
    </w:p>
    <w:p w14:paraId="47B85BE1" w14:textId="77777777" w:rsidR="009960E8" w:rsidRPr="00B556E0" w:rsidRDefault="009960E8" w:rsidP="00D06AF5">
      <w:pPr>
        <w:pStyle w:val="BodyTextIndent"/>
        <w:spacing w:line="360" w:lineRule="auto"/>
        <w:ind w:left="0"/>
        <w:rPr>
          <w:rFonts w:ascii="Arial" w:hAnsi="Arial" w:cs="Arial"/>
          <w:sz w:val="24"/>
        </w:rPr>
      </w:pPr>
    </w:p>
    <w:p w14:paraId="06A99DE2" w14:textId="77777777" w:rsidR="009960E8" w:rsidRPr="00B556E0" w:rsidRDefault="009960E8" w:rsidP="00D06AF5">
      <w:pPr>
        <w:pStyle w:val="BodyTextIndent"/>
        <w:spacing w:line="360" w:lineRule="auto"/>
        <w:ind w:left="0"/>
        <w:rPr>
          <w:rFonts w:ascii="Arial" w:hAnsi="Arial" w:cs="Arial"/>
          <w:sz w:val="24"/>
        </w:rPr>
      </w:pPr>
    </w:p>
    <w:p w14:paraId="341AA418" w14:textId="77777777" w:rsidR="009960E8" w:rsidRPr="00B556E0" w:rsidRDefault="009960E8" w:rsidP="00D06AF5">
      <w:pPr>
        <w:pStyle w:val="BodyTextIndent"/>
        <w:spacing w:line="360" w:lineRule="auto"/>
        <w:ind w:left="0"/>
        <w:rPr>
          <w:rFonts w:ascii="Arial" w:hAnsi="Arial" w:cs="Arial"/>
          <w:sz w:val="24"/>
        </w:rPr>
      </w:pPr>
    </w:p>
    <w:p w14:paraId="7D160102" w14:textId="77777777" w:rsidR="009960E8" w:rsidRPr="00B556E0" w:rsidRDefault="009960E8" w:rsidP="00D06AF5">
      <w:pPr>
        <w:pStyle w:val="BodyTextIndent"/>
        <w:spacing w:line="360" w:lineRule="auto"/>
        <w:ind w:left="0"/>
        <w:rPr>
          <w:rFonts w:ascii="Arial" w:hAnsi="Arial" w:cs="Arial"/>
          <w:sz w:val="24"/>
        </w:rPr>
      </w:pPr>
    </w:p>
    <w:p w14:paraId="5031B731" w14:textId="77777777" w:rsidR="009960E8" w:rsidRPr="00B556E0" w:rsidRDefault="009960E8" w:rsidP="00D06AF5">
      <w:pPr>
        <w:pStyle w:val="BodyTextIndent"/>
        <w:spacing w:line="360" w:lineRule="auto"/>
        <w:ind w:left="0"/>
        <w:rPr>
          <w:rFonts w:ascii="Arial" w:hAnsi="Arial" w:cs="Arial"/>
          <w:sz w:val="24"/>
        </w:rPr>
      </w:pPr>
    </w:p>
    <w:p w14:paraId="1E4DAA3F" w14:textId="77777777" w:rsidR="009960E8" w:rsidRPr="00B556E0" w:rsidRDefault="009960E8" w:rsidP="00D06AF5">
      <w:pPr>
        <w:pStyle w:val="BodyTextIndent"/>
        <w:spacing w:line="360" w:lineRule="auto"/>
        <w:ind w:left="0"/>
        <w:rPr>
          <w:rFonts w:ascii="Arial" w:hAnsi="Arial" w:cs="Arial"/>
          <w:sz w:val="24"/>
        </w:rPr>
      </w:pPr>
    </w:p>
    <w:p w14:paraId="2488E564" w14:textId="77777777" w:rsidR="009960E8" w:rsidRPr="00B556E0" w:rsidRDefault="009960E8" w:rsidP="00D06AF5">
      <w:pPr>
        <w:pStyle w:val="BodyTextIndent"/>
        <w:spacing w:line="360" w:lineRule="auto"/>
        <w:ind w:left="0"/>
        <w:rPr>
          <w:rFonts w:ascii="Arial" w:hAnsi="Arial" w:cs="Arial"/>
          <w:sz w:val="24"/>
        </w:rPr>
      </w:pPr>
    </w:p>
    <w:p w14:paraId="2E33B451" w14:textId="77777777" w:rsidR="009960E8" w:rsidRPr="00B556E0" w:rsidRDefault="009960E8" w:rsidP="00D06AF5">
      <w:pPr>
        <w:pStyle w:val="BodyTextIndent"/>
        <w:spacing w:line="360" w:lineRule="auto"/>
        <w:ind w:left="0"/>
        <w:rPr>
          <w:rFonts w:ascii="Arial" w:hAnsi="Arial" w:cs="Arial"/>
          <w:sz w:val="24"/>
        </w:rPr>
      </w:pPr>
    </w:p>
    <w:p w14:paraId="3561443A" w14:textId="77777777" w:rsidR="00BF0D71" w:rsidRPr="00B556E0" w:rsidRDefault="00BF0D71" w:rsidP="00BF0D71">
      <w:pPr>
        <w:pStyle w:val="Title"/>
        <w:rPr>
          <w:rFonts w:cs="Arial"/>
          <w:sz w:val="24"/>
        </w:rPr>
      </w:pPr>
      <w:r w:rsidRPr="00B556E0">
        <w:rPr>
          <w:rFonts w:cs="Arial"/>
          <w:sz w:val="24"/>
        </w:rPr>
        <w:lastRenderedPageBreak/>
        <w:t>BEFORE THE ODISHA ELECTRICITY REGULATORY COMMISSION</w:t>
      </w:r>
    </w:p>
    <w:p w14:paraId="6F833757" w14:textId="77777777" w:rsidR="00BF0D71" w:rsidRPr="00B556E0" w:rsidRDefault="00BF0D71" w:rsidP="00BF0D71">
      <w:pPr>
        <w:jc w:val="center"/>
        <w:rPr>
          <w:rFonts w:ascii="Arial" w:hAnsi="Arial" w:cs="Arial"/>
          <w:b/>
        </w:rPr>
      </w:pPr>
      <w:r w:rsidRPr="00B556E0">
        <w:rPr>
          <w:rFonts w:ascii="Arial" w:hAnsi="Arial" w:cs="Arial"/>
          <w:b/>
        </w:rPr>
        <w:t>PLOT NO.4, OERC ROAD, SAILASHREE VIHAR, BHUBANESWAR-751021</w:t>
      </w:r>
    </w:p>
    <w:p w14:paraId="17EEEF62" w14:textId="77777777" w:rsidR="00BF0D71" w:rsidRPr="00B556E0" w:rsidRDefault="00BF0D71" w:rsidP="00BF0D71">
      <w:pPr>
        <w:pStyle w:val="BodyText"/>
        <w:spacing w:line="240" w:lineRule="auto"/>
        <w:ind w:left="6480"/>
        <w:rPr>
          <w:rFonts w:ascii="Arial" w:hAnsi="Arial" w:cs="Arial"/>
          <w:b/>
          <w:sz w:val="8"/>
        </w:rPr>
      </w:pPr>
      <w:r w:rsidRPr="00B556E0">
        <w:rPr>
          <w:rFonts w:ascii="Arial" w:hAnsi="Arial" w:cs="Arial"/>
          <w:b/>
        </w:rPr>
        <w:t xml:space="preserve">      </w:t>
      </w:r>
    </w:p>
    <w:p w14:paraId="44622FEF" w14:textId="4647BDFC" w:rsidR="00BF0D71" w:rsidRPr="00B556E0" w:rsidRDefault="009960E8" w:rsidP="00BF0D71">
      <w:pPr>
        <w:pStyle w:val="BodyText"/>
        <w:spacing w:line="240" w:lineRule="auto"/>
        <w:ind w:left="6480"/>
        <w:rPr>
          <w:rFonts w:ascii="Arial" w:hAnsi="Arial" w:cs="Arial"/>
          <w:b/>
          <w:sz w:val="18"/>
        </w:rPr>
      </w:pPr>
      <w:r w:rsidRPr="00B556E0">
        <w:rPr>
          <w:rFonts w:ascii="Arial" w:hAnsi="Arial" w:cs="Arial"/>
          <w:b/>
        </w:rPr>
        <w:t xml:space="preserve">     </w:t>
      </w:r>
      <w:r w:rsidR="00BF0D71" w:rsidRPr="00B556E0">
        <w:rPr>
          <w:rFonts w:ascii="Arial" w:hAnsi="Arial" w:cs="Arial"/>
          <w:b/>
        </w:rPr>
        <w:t>CASE NO. 121/2025</w:t>
      </w:r>
    </w:p>
    <w:p w14:paraId="05D5B98C" w14:textId="77777777" w:rsidR="00BF0D71" w:rsidRPr="00B556E0" w:rsidRDefault="00BF0D71" w:rsidP="00BF0D71">
      <w:pPr>
        <w:pStyle w:val="BodyText"/>
        <w:spacing w:line="240" w:lineRule="auto"/>
        <w:jc w:val="center"/>
        <w:rPr>
          <w:rFonts w:ascii="Arial" w:hAnsi="Arial" w:cs="Arial"/>
          <w:b/>
        </w:rPr>
      </w:pPr>
      <w:r w:rsidRPr="00B556E0">
        <w:rPr>
          <w:rFonts w:ascii="Arial" w:hAnsi="Arial" w:cs="Arial"/>
          <w:b/>
        </w:rPr>
        <w:tab/>
      </w:r>
      <w:r w:rsidRPr="00B556E0">
        <w:rPr>
          <w:rFonts w:ascii="Arial" w:hAnsi="Arial" w:cs="Arial"/>
          <w:b/>
        </w:rPr>
        <w:tab/>
      </w:r>
      <w:r w:rsidRPr="00B556E0">
        <w:rPr>
          <w:rFonts w:ascii="Arial" w:hAnsi="Arial" w:cs="Arial"/>
          <w:b/>
        </w:rPr>
        <w:tab/>
      </w:r>
      <w:r w:rsidRPr="00B556E0">
        <w:rPr>
          <w:rFonts w:ascii="Arial" w:hAnsi="Arial" w:cs="Arial"/>
          <w:b/>
        </w:rPr>
        <w:tab/>
      </w:r>
      <w:r w:rsidRPr="00B556E0">
        <w:rPr>
          <w:rFonts w:ascii="Arial" w:hAnsi="Arial" w:cs="Arial"/>
          <w:b/>
        </w:rPr>
        <w:tab/>
      </w:r>
      <w:r w:rsidRPr="00B556E0">
        <w:rPr>
          <w:rFonts w:ascii="Arial" w:hAnsi="Arial" w:cs="Arial"/>
          <w:b/>
        </w:rPr>
        <w:tab/>
      </w:r>
      <w:r w:rsidRPr="00B556E0">
        <w:rPr>
          <w:rFonts w:ascii="Arial" w:hAnsi="Arial" w:cs="Arial"/>
          <w:b/>
        </w:rPr>
        <w:tab/>
        <w:t xml:space="preserve">                     FILING NO. 2</w:t>
      </w:r>
    </w:p>
    <w:p w14:paraId="733BDB8A" w14:textId="77777777" w:rsidR="004150E7" w:rsidRPr="00B556E0" w:rsidRDefault="004150E7" w:rsidP="004150E7">
      <w:pPr>
        <w:pStyle w:val="BodyText"/>
        <w:spacing w:line="240" w:lineRule="auto"/>
        <w:jc w:val="center"/>
        <w:rPr>
          <w:rFonts w:ascii="Arial" w:hAnsi="Arial" w:cs="Arial"/>
          <w:b/>
          <w:sz w:val="18"/>
        </w:rPr>
      </w:pPr>
    </w:p>
    <w:p w14:paraId="5A62395D" w14:textId="77777777" w:rsidR="00BF0D71" w:rsidRPr="00B556E0" w:rsidRDefault="00BF0D71" w:rsidP="00BF0D71">
      <w:pPr>
        <w:pStyle w:val="BodyText"/>
        <w:spacing w:line="240" w:lineRule="auto"/>
        <w:jc w:val="center"/>
        <w:rPr>
          <w:rFonts w:ascii="Arial" w:hAnsi="Arial" w:cs="Arial"/>
          <w:b/>
          <w:sz w:val="18"/>
        </w:rPr>
      </w:pPr>
    </w:p>
    <w:p w14:paraId="053F84EC" w14:textId="77777777" w:rsidR="00BF0D71" w:rsidRPr="00B556E0" w:rsidRDefault="00BF0D71" w:rsidP="009960E8">
      <w:pPr>
        <w:spacing w:line="276" w:lineRule="auto"/>
        <w:ind w:left="2700" w:right="283" w:hanging="2700"/>
        <w:jc w:val="both"/>
        <w:rPr>
          <w:rFonts w:ascii="Arial" w:hAnsi="Arial" w:cs="Arial"/>
        </w:rPr>
      </w:pPr>
      <w:r w:rsidRPr="00B556E0">
        <w:rPr>
          <w:rFonts w:ascii="Arial" w:hAnsi="Arial" w:cs="Arial"/>
          <w:b/>
          <w:bCs/>
        </w:rPr>
        <w:t>IN THE MATTER OF</w:t>
      </w:r>
      <w:r w:rsidRPr="00B556E0">
        <w:rPr>
          <w:rFonts w:ascii="Arial" w:hAnsi="Arial" w:cs="Arial"/>
        </w:rPr>
        <w:t>:</w:t>
      </w:r>
      <w:r w:rsidRPr="00B556E0">
        <w:rPr>
          <w:rFonts w:ascii="Arial" w:hAnsi="Arial" w:cs="Arial"/>
        </w:rPr>
        <w:tab/>
        <w:t>An application for approval of Aggregate Revenue Requirement and Transmission Tariff for the Financial Year 2026-27 under Section 62, 64 and all other applicable provisions of the Electricity Act, 2003 read with relevant provisions of OERC (Conduct of Business) Regulations, 2004, OERC (Terms and Conditions for Determination of Transmission Tariff) Regulations, 2014 and other tariff related matters.</w:t>
      </w:r>
    </w:p>
    <w:p w14:paraId="70DB06EE" w14:textId="77777777" w:rsidR="00BF0D71" w:rsidRPr="00B556E0" w:rsidRDefault="00BF0D71" w:rsidP="00BF0D71">
      <w:pPr>
        <w:tabs>
          <w:tab w:val="left" w:pos="2835"/>
        </w:tabs>
        <w:spacing w:line="360" w:lineRule="auto"/>
        <w:ind w:left="2880" w:hanging="2700"/>
        <w:jc w:val="center"/>
        <w:rPr>
          <w:rFonts w:ascii="Arial" w:hAnsi="Arial" w:cs="Arial"/>
          <w:b/>
          <w:bCs/>
        </w:rPr>
      </w:pPr>
      <w:r w:rsidRPr="00B556E0">
        <w:rPr>
          <w:rFonts w:ascii="Arial" w:hAnsi="Arial" w:cs="Arial"/>
          <w:b/>
          <w:bCs/>
        </w:rPr>
        <w:t>And</w:t>
      </w:r>
    </w:p>
    <w:p w14:paraId="1DA5D751" w14:textId="77777777" w:rsidR="00BF0D71" w:rsidRPr="00B556E0" w:rsidRDefault="00BF0D71" w:rsidP="009960E8">
      <w:pPr>
        <w:tabs>
          <w:tab w:val="left" w:pos="2835"/>
          <w:tab w:val="left" w:pos="9356"/>
        </w:tabs>
        <w:spacing w:line="276" w:lineRule="auto"/>
        <w:ind w:left="2694" w:right="283" w:hanging="2984"/>
        <w:jc w:val="both"/>
        <w:rPr>
          <w:rFonts w:ascii="Arial" w:hAnsi="Arial" w:cs="Arial"/>
        </w:rPr>
      </w:pPr>
      <w:r w:rsidRPr="00B556E0">
        <w:rPr>
          <w:rFonts w:ascii="Arial" w:hAnsi="Arial" w:cs="Arial"/>
          <w:b/>
          <w:bCs/>
        </w:rPr>
        <w:tab/>
      </w:r>
      <w:r w:rsidRPr="00B556E0">
        <w:rPr>
          <w:rFonts w:ascii="Arial" w:hAnsi="Arial" w:cs="Arial"/>
          <w:bCs/>
        </w:rPr>
        <w:t>Truing up application for the FY 2024-25 in compliance with the Regulation 7 of the OERC (Terms and Conditions for Determination of Transmission Tariff) Regulations, 2014.</w:t>
      </w:r>
    </w:p>
    <w:p w14:paraId="7E4205D4" w14:textId="77777777" w:rsidR="00BF0D71" w:rsidRPr="00B556E0" w:rsidRDefault="00BF0D71" w:rsidP="00BF0D71">
      <w:pPr>
        <w:spacing w:line="360" w:lineRule="auto"/>
        <w:ind w:left="2700" w:hanging="2700"/>
        <w:jc w:val="both"/>
        <w:rPr>
          <w:rFonts w:ascii="Arial" w:hAnsi="Arial" w:cs="Arial"/>
          <w:sz w:val="4"/>
        </w:rPr>
      </w:pPr>
    </w:p>
    <w:p w14:paraId="45E69A30" w14:textId="77777777" w:rsidR="00BF0D71" w:rsidRPr="00B556E0" w:rsidRDefault="00BF0D71" w:rsidP="00BF0D71">
      <w:pPr>
        <w:pStyle w:val="BodyText3"/>
        <w:spacing w:line="240" w:lineRule="auto"/>
        <w:jc w:val="left"/>
        <w:rPr>
          <w:rFonts w:ascii="Arial" w:hAnsi="Arial" w:cs="Arial"/>
          <w:b/>
          <w:bCs/>
          <w:sz w:val="4"/>
        </w:rPr>
      </w:pPr>
    </w:p>
    <w:p w14:paraId="3AB60D29" w14:textId="77777777" w:rsidR="00BF0D71" w:rsidRPr="00B556E0" w:rsidRDefault="00BF0D71" w:rsidP="00BF0D71">
      <w:pPr>
        <w:pStyle w:val="BodyText3"/>
        <w:spacing w:line="240" w:lineRule="auto"/>
        <w:jc w:val="left"/>
        <w:rPr>
          <w:rFonts w:ascii="Arial" w:hAnsi="Arial" w:cs="Arial"/>
          <w:b/>
          <w:bCs/>
        </w:rPr>
      </w:pPr>
      <w:r w:rsidRPr="00B556E0">
        <w:rPr>
          <w:rFonts w:ascii="Arial" w:hAnsi="Arial" w:cs="Arial"/>
          <w:b/>
          <w:bCs/>
        </w:rPr>
        <w:t>AND</w:t>
      </w:r>
    </w:p>
    <w:p w14:paraId="7523C30B" w14:textId="77777777" w:rsidR="00BF0D71" w:rsidRPr="00B556E0" w:rsidRDefault="00BF0D71" w:rsidP="00BF0D71">
      <w:pPr>
        <w:pStyle w:val="BodyText"/>
        <w:spacing w:line="240" w:lineRule="auto"/>
        <w:ind w:left="2700" w:right="283" w:hanging="2700"/>
        <w:rPr>
          <w:rFonts w:ascii="Arial" w:hAnsi="Arial" w:cs="Arial"/>
        </w:rPr>
      </w:pPr>
      <w:r w:rsidRPr="00B556E0">
        <w:rPr>
          <w:rFonts w:ascii="Arial" w:hAnsi="Arial" w:cs="Arial"/>
          <w:b/>
          <w:bCs/>
        </w:rPr>
        <w:t>IN THE MATTER OF:</w:t>
      </w:r>
      <w:r w:rsidRPr="00B556E0">
        <w:rPr>
          <w:rFonts w:ascii="Arial" w:hAnsi="Arial" w:cs="Arial"/>
        </w:rPr>
        <w:t xml:space="preserve"> </w:t>
      </w:r>
      <w:r w:rsidRPr="00B556E0">
        <w:rPr>
          <w:rFonts w:ascii="Arial" w:hAnsi="Arial" w:cs="Arial"/>
        </w:rPr>
        <w:tab/>
        <w:t>Odisha Power Transmission Corporation Limited, Janpath, Bhubaneswar</w:t>
      </w:r>
    </w:p>
    <w:p w14:paraId="77FE8570" w14:textId="77777777" w:rsidR="00BF0D71" w:rsidRPr="00B556E0" w:rsidRDefault="00BF0D71" w:rsidP="00BF0D71">
      <w:pPr>
        <w:pStyle w:val="BodyText"/>
        <w:spacing w:line="240" w:lineRule="auto"/>
        <w:ind w:left="2700" w:right="283" w:hanging="2700"/>
        <w:rPr>
          <w:rFonts w:ascii="Arial" w:hAnsi="Arial" w:cs="Arial"/>
          <w:b/>
        </w:rPr>
      </w:pPr>
      <w:r w:rsidRPr="00B556E0">
        <w:rPr>
          <w:rFonts w:ascii="Arial" w:hAnsi="Arial" w:cs="Arial"/>
        </w:rPr>
        <w:tab/>
        <w:t xml:space="preserve">                                                                                                                                                         </w:t>
      </w:r>
      <w:r w:rsidRPr="00B556E0">
        <w:rPr>
          <w:rFonts w:ascii="Arial" w:hAnsi="Arial" w:cs="Arial"/>
        </w:rPr>
        <w:tab/>
        <w:t xml:space="preserve">          </w:t>
      </w:r>
      <w:r w:rsidRPr="00B556E0">
        <w:rPr>
          <w:rFonts w:ascii="Arial" w:hAnsi="Arial" w:cs="Arial"/>
        </w:rPr>
        <w:tab/>
      </w:r>
      <w:r w:rsidRPr="00B556E0">
        <w:rPr>
          <w:rFonts w:ascii="Arial" w:hAnsi="Arial" w:cs="Arial"/>
        </w:rPr>
        <w:tab/>
      </w:r>
      <w:r w:rsidRPr="00B556E0">
        <w:rPr>
          <w:rFonts w:ascii="Arial" w:hAnsi="Arial" w:cs="Arial"/>
        </w:rPr>
        <w:tab/>
      </w:r>
      <w:r w:rsidRPr="00B556E0">
        <w:rPr>
          <w:rFonts w:ascii="Arial" w:hAnsi="Arial" w:cs="Arial"/>
        </w:rPr>
        <w:tab/>
      </w:r>
      <w:r w:rsidRPr="00B556E0">
        <w:rPr>
          <w:rFonts w:ascii="Arial" w:hAnsi="Arial" w:cs="Arial"/>
        </w:rPr>
        <w:tab/>
        <w:t xml:space="preserve">                 </w:t>
      </w:r>
      <w:r w:rsidRPr="00B556E0">
        <w:rPr>
          <w:rFonts w:ascii="Arial" w:hAnsi="Arial" w:cs="Arial"/>
          <w:b/>
        </w:rPr>
        <w:t>.…..  Applicant</w:t>
      </w:r>
    </w:p>
    <w:p w14:paraId="7A52110C" w14:textId="77777777" w:rsidR="00BF0D71" w:rsidRPr="00B556E0" w:rsidRDefault="00BF0D71" w:rsidP="00BF0D71">
      <w:pPr>
        <w:pStyle w:val="Heading1"/>
        <w:ind w:left="0" w:firstLine="0"/>
        <w:jc w:val="both"/>
        <w:rPr>
          <w:sz w:val="24"/>
        </w:rPr>
      </w:pPr>
      <w:r w:rsidRPr="00B556E0">
        <w:rPr>
          <w:sz w:val="24"/>
        </w:rPr>
        <w:t>AND</w:t>
      </w:r>
    </w:p>
    <w:p w14:paraId="3964E0D6" w14:textId="77777777" w:rsidR="00BF0D71" w:rsidRPr="00B556E0" w:rsidRDefault="00BF0D71" w:rsidP="009960E8">
      <w:pPr>
        <w:spacing w:line="276" w:lineRule="auto"/>
        <w:ind w:left="2552" w:right="283" w:hanging="2552"/>
        <w:jc w:val="both"/>
        <w:rPr>
          <w:rFonts w:ascii="Arial" w:hAnsi="Arial" w:cs="Arial"/>
          <w:b/>
          <w:bCs/>
        </w:rPr>
      </w:pPr>
      <w:r w:rsidRPr="00B556E0">
        <w:rPr>
          <w:rFonts w:ascii="Arial" w:hAnsi="Arial" w:cs="Arial"/>
          <w:b/>
          <w:bCs/>
        </w:rPr>
        <w:t>IN THE MATTER OF</w:t>
      </w:r>
      <w:r w:rsidRPr="00B556E0">
        <w:rPr>
          <w:rFonts w:ascii="Arial" w:hAnsi="Arial" w:cs="Arial"/>
        </w:rPr>
        <w:t xml:space="preserve">:     </w:t>
      </w:r>
      <w:r w:rsidRPr="00B556E0">
        <w:rPr>
          <w:rFonts w:ascii="Arial" w:hAnsi="Arial" w:cs="Arial"/>
          <w:b/>
          <w:bCs/>
        </w:rPr>
        <w:t>Reply to the queries raised by the Hon’ble Commission vide letter No. 1643 dated 24.12.2025.</w:t>
      </w:r>
    </w:p>
    <w:p w14:paraId="6E1245BC" w14:textId="77777777" w:rsidR="00BB7A3C" w:rsidRPr="00B556E0" w:rsidRDefault="00BB7A3C" w:rsidP="00F70323">
      <w:pPr>
        <w:ind w:left="2700" w:hanging="2700"/>
        <w:jc w:val="both"/>
        <w:rPr>
          <w:b/>
          <w:sz w:val="28"/>
          <w:u w:val="single"/>
        </w:rPr>
      </w:pPr>
      <w:r w:rsidRPr="00B556E0">
        <w:rPr>
          <w:b/>
          <w:sz w:val="28"/>
        </w:rPr>
        <w:t xml:space="preserve"> </w:t>
      </w:r>
    </w:p>
    <w:p w14:paraId="4E0A2EE3" w14:textId="77777777" w:rsidR="00BB7A3C" w:rsidRPr="00B556E0" w:rsidRDefault="00BB7A3C">
      <w:pPr>
        <w:pStyle w:val="BodyTextIndent"/>
        <w:spacing w:line="360" w:lineRule="auto"/>
        <w:ind w:left="0"/>
        <w:jc w:val="center"/>
        <w:rPr>
          <w:rFonts w:ascii="Arial" w:hAnsi="Arial" w:cs="Arial"/>
          <w:b/>
          <w:sz w:val="24"/>
          <w:u w:val="single"/>
        </w:rPr>
      </w:pPr>
      <w:r w:rsidRPr="00B556E0">
        <w:rPr>
          <w:rFonts w:ascii="Arial" w:hAnsi="Arial" w:cs="Arial"/>
          <w:b/>
          <w:sz w:val="24"/>
          <w:u w:val="single"/>
        </w:rPr>
        <w:t>Affidavit verifying the submission</w:t>
      </w:r>
    </w:p>
    <w:p w14:paraId="77B5A263" w14:textId="77777777" w:rsidR="00894002" w:rsidRPr="00B556E0" w:rsidRDefault="00894002">
      <w:pPr>
        <w:pStyle w:val="BodyTextIndent"/>
        <w:spacing w:line="360" w:lineRule="auto"/>
        <w:ind w:left="0"/>
        <w:jc w:val="center"/>
        <w:rPr>
          <w:rFonts w:ascii="Arial" w:hAnsi="Arial" w:cs="Arial"/>
          <w:b/>
          <w:sz w:val="16"/>
          <w:u w:val="single"/>
        </w:rPr>
      </w:pPr>
    </w:p>
    <w:p w14:paraId="0E23ADB3" w14:textId="77777777" w:rsidR="00FD6252" w:rsidRPr="00B556E0" w:rsidRDefault="00FD6252" w:rsidP="009960E8">
      <w:pPr>
        <w:spacing w:line="276" w:lineRule="auto"/>
        <w:ind w:right="-284" w:firstLine="1496"/>
        <w:jc w:val="both"/>
        <w:rPr>
          <w:rFonts w:ascii="Arial" w:hAnsi="Arial" w:cs="Arial"/>
        </w:rPr>
      </w:pPr>
      <w:r w:rsidRPr="00B556E0">
        <w:rPr>
          <w:rFonts w:ascii="Arial" w:hAnsi="Arial" w:cs="Arial"/>
        </w:rPr>
        <w:t xml:space="preserve">I, Sri </w:t>
      </w:r>
      <w:r w:rsidR="00BF0D71" w:rsidRPr="00B556E0">
        <w:rPr>
          <w:rFonts w:ascii="Arial" w:hAnsi="Arial" w:cs="Arial"/>
        </w:rPr>
        <w:t>Naba Kishore Barik</w:t>
      </w:r>
      <w:r w:rsidRPr="00B556E0">
        <w:rPr>
          <w:rFonts w:ascii="Arial" w:hAnsi="Arial" w:cs="Arial"/>
        </w:rPr>
        <w:t xml:space="preserve">, son of Late </w:t>
      </w:r>
      <w:r w:rsidR="00BF0D71" w:rsidRPr="00B556E0">
        <w:rPr>
          <w:rFonts w:ascii="Arial" w:hAnsi="Arial" w:cs="Arial"/>
        </w:rPr>
        <w:t>Shyam Sundar Barik</w:t>
      </w:r>
      <w:r w:rsidRPr="00B556E0">
        <w:rPr>
          <w:rFonts w:ascii="Arial" w:hAnsi="Arial" w:cs="Arial"/>
        </w:rPr>
        <w:t>, aged about 59 years, residing at Cuttack, do solemnly affirm and say as follows:</w:t>
      </w:r>
    </w:p>
    <w:p w14:paraId="09CB57B7" w14:textId="77777777" w:rsidR="00BB7A3C" w:rsidRPr="00B556E0" w:rsidRDefault="00BB7A3C" w:rsidP="009960E8">
      <w:pPr>
        <w:tabs>
          <w:tab w:val="left" w:pos="8647"/>
        </w:tabs>
        <w:spacing w:line="276" w:lineRule="auto"/>
        <w:ind w:right="425" w:firstLine="1496"/>
        <w:jc w:val="both"/>
        <w:rPr>
          <w:rFonts w:ascii="Arial" w:hAnsi="Arial" w:cs="Arial"/>
          <w:sz w:val="4"/>
          <w:szCs w:val="22"/>
        </w:rPr>
      </w:pPr>
    </w:p>
    <w:p w14:paraId="58F0B6FC" w14:textId="77777777" w:rsidR="00BB7A3C" w:rsidRPr="00B556E0" w:rsidRDefault="00200B4B" w:rsidP="0074365B">
      <w:pPr>
        <w:numPr>
          <w:ilvl w:val="0"/>
          <w:numId w:val="2"/>
        </w:numPr>
        <w:tabs>
          <w:tab w:val="clear" w:pos="1080"/>
          <w:tab w:val="num" w:pos="993"/>
          <w:tab w:val="left" w:pos="8647"/>
        </w:tabs>
        <w:spacing w:line="276" w:lineRule="auto"/>
        <w:ind w:right="425"/>
        <w:jc w:val="both"/>
        <w:rPr>
          <w:rFonts w:ascii="Arial" w:hAnsi="Arial" w:cs="Arial"/>
          <w:szCs w:val="22"/>
        </w:rPr>
      </w:pPr>
      <w:r w:rsidRPr="00B556E0">
        <w:rPr>
          <w:rFonts w:ascii="Arial" w:hAnsi="Arial" w:cs="Arial"/>
          <w:szCs w:val="22"/>
        </w:rPr>
        <w:t xml:space="preserve"> </w:t>
      </w:r>
      <w:r w:rsidR="00BB7A3C" w:rsidRPr="00B556E0">
        <w:rPr>
          <w:rFonts w:ascii="Arial" w:hAnsi="Arial" w:cs="Arial"/>
          <w:szCs w:val="22"/>
        </w:rPr>
        <w:t>That</w:t>
      </w:r>
      <w:r w:rsidR="00380B28" w:rsidRPr="00B556E0">
        <w:rPr>
          <w:rFonts w:ascii="Arial" w:hAnsi="Arial" w:cs="Arial"/>
          <w:szCs w:val="22"/>
        </w:rPr>
        <w:t>,</w:t>
      </w:r>
      <w:r w:rsidR="00BB7A3C" w:rsidRPr="00B556E0">
        <w:rPr>
          <w:rFonts w:ascii="Arial" w:hAnsi="Arial" w:cs="Arial"/>
          <w:szCs w:val="22"/>
        </w:rPr>
        <w:t xml:space="preserve"> I am the </w:t>
      </w:r>
      <w:r w:rsidR="00B55544" w:rsidRPr="00B556E0">
        <w:rPr>
          <w:rFonts w:ascii="Arial" w:hAnsi="Arial" w:cs="Arial"/>
          <w:szCs w:val="22"/>
        </w:rPr>
        <w:t xml:space="preserve">Senior </w:t>
      </w:r>
      <w:r w:rsidR="00BB7A3C" w:rsidRPr="00B556E0">
        <w:rPr>
          <w:rFonts w:ascii="Arial" w:hAnsi="Arial" w:cs="Arial"/>
          <w:szCs w:val="22"/>
        </w:rPr>
        <w:t>General Manager</w:t>
      </w:r>
      <w:r w:rsidR="008C27BE" w:rsidRPr="00B556E0">
        <w:rPr>
          <w:rFonts w:ascii="Arial" w:hAnsi="Arial" w:cs="Arial"/>
          <w:szCs w:val="22"/>
        </w:rPr>
        <w:t xml:space="preserve"> of </w:t>
      </w:r>
      <w:r w:rsidR="00BB7A3C" w:rsidRPr="00B556E0">
        <w:rPr>
          <w:rFonts w:ascii="Arial" w:hAnsi="Arial" w:cs="Arial"/>
          <w:szCs w:val="22"/>
        </w:rPr>
        <w:t>Regulation, Tariff &amp; Commerc</w:t>
      </w:r>
      <w:r w:rsidR="008C27BE" w:rsidRPr="00B556E0">
        <w:rPr>
          <w:rFonts w:ascii="Arial" w:hAnsi="Arial" w:cs="Arial"/>
          <w:szCs w:val="22"/>
        </w:rPr>
        <w:t>ial wing of</w:t>
      </w:r>
      <w:r w:rsidRPr="00B556E0">
        <w:rPr>
          <w:rFonts w:ascii="Arial" w:hAnsi="Arial" w:cs="Arial"/>
          <w:szCs w:val="22"/>
        </w:rPr>
        <w:t xml:space="preserve"> OPTCL </w:t>
      </w:r>
      <w:r w:rsidR="00BB7A3C" w:rsidRPr="00B556E0">
        <w:rPr>
          <w:rFonts w:ascii="Arial" w:hAnsi="Arial" w:cs="Arial"/>
          <w:szCs w:val="22"/>
        </w:rPr>
        <w:t>and have been duly authorized by the Applicant</w:t>
      </w:r>
      <w:r w:rsidR="008C27BE" w:rsidRPr="00B556E0">
        <w:rPr>
          <w:rFonts w:ascii="Arial" w:hAnsi="Arial" w:cs="Arial"/>
          <w:szCs w:val="22"/>
        </w:rPr>
        <w:t>, OPTCL</w:t>
      </w:r>
      <w:r w:rsidR="00BB7A3C" w:rsidRPr="00B556E0">
        <w:rPr>
          <w:rFonts w:ascii="Arial" w:hAnsi="Arial" w:cs="Arial"/>
          <w:szCs w:val="22"/>
        </w:rPr>
        <w:t xml:space="preserve"> to make this affidavit on its behalf.</w:t>
      </w:r>
    </w:p>
    <w:p w14:paraId="25A8C188" w14:textId="77777777" w:rsidR="00BB7A3C" w:rsidRPr="00B556E0" w:rsidRDefault="00BB7A3C" w:rsidP="0074365B">
      <w:pPr>
        <w:tabs>
          <w:tab w:val="left" w:pos="8647"/>
        </w:tabs>
        <w:spacing w:line="276" w:lineRule="auto"/>
        <w:ind w:left="360" w:right="425"/>
        <w:jc w:val="both"/>
        <w:rPr>
          <w:rFonts w:ascii="Arial" w:hAnsi="Arial" w:cs="Arial"/>
          <w:sz w:val="6"/>
          <w:szCs w:val="22"/>
        </w:rPr>
      </w:pPr>
    </w:p>
    <w:p w14:paraId="56154C08" w14:textId="77777777" w:rsidR="00BB7A3C" w:rsidRPr="00B556E0" w:rsidRDefault="00BB7A3C" w:rsidP="0074365B">
      <w:pPr>
        <w:numPr>
          <w:ilvl w:val="0"/>
          <w:numId w:val="2"/>
        </w:numPr>
        <w:tabs>
          <w:tab w:val="left" w:pos="8647"/>
        </w:tabs>
        <w:spacing w:line="276" w:lineRule="auto"/>
        <w:ind w:right="425"/>
        <w:jc w:val="both"/>
        <w:rPr>
          <w:rFonts w:ascii="Arial" w:hAnsi="Arial" w:cs="Arial"/>
          <w:szCs w:val="22"/>
        </w:rPr>
      </w:pPr>
      <w:r w:rsidRPr="00B556E0">
        <w:rPr>
          <w:rFonts w:ascii="Arial" w:hAnsi="Arial" w:cs="Arial"/>
          <w:szCs w:val="22"/>
        </w:rPr>
        <w:t>That</w:t>
      </w:r>
      <w:r w:rsidR="008C27BE" w:rsidRPr="00B556E0">
        <w:rPr>
          <w:rFonts w:ascii="Arial" w:hAnsi="Arial" w:cs="Arial"/>
          <w:szCs w:val="22"/>
        </w:rPr>
        <w:t>,</w:t>
      </w:r>
      <w:r w:rsidRPr="00B556E0">
        <w:rPr>
          <w:rFonts w:ascii="Arial" w:hAnsi="Arial" w:cs="Arial"/>
          <w:szCs w:val="22"/>
        </w:rPr>
        <w:t xml:space="preserve"> the Statements made in </w:t>
      </w:r>
      <w:r w:rsidRPr="00B556E0">
        <w:rPr>
          <w:rFonts w:ascii="Arial" w:hAnsi="Arial" w:cs="Arial"/>
        </w:rPr>
        <w:t>paragraphs herein above</w:t>
      </w:r>
      <w:r w:rsidRPr="00B556E0">
        <w:rPr>
          <w:rFonts w:ascii="Arial" w:hAnsi="Arial" w:cs="Arial"/>
          <w:szCs w:val="22"/>
        </w:rPr>
        <w:t xml:space="preserve"> are based on official information and I believe them to be true.</w:t>
      </w:r>
    </w:p>
    <w:p w14:paraId="2A8022E1" w14:textId="77777777" w:rsidR="009960E8" w:rsidRPr="00B556E0" w:rsidRDefault="009960E8" w:rsidP="009960E8">
      <w:pPr>
        <w:pStyle w:val="ListParagraph"/>
        <w:rPr>
          <w:rFonts w:ascii="Arial" w:hAnsi="Arial" w:cs="Arial"/>
        </w:rPr>
      </w:pPr>
    </w:p>
    <w:p w14:paraId="7FCE5AD9" w14:textId="77777777" w:rsidR="009960E8" w:rsidRPr="00B556E0" w:rsidRDefault="009960E8" w:rsidP="009960E8">
      <w:pPr>
        <w:tabs>
          <w:tab w:val="left" w:pos="8647"/>
        </w:tabs>
        <w:spacing w:line="276" w:lineRule="auto"/>
        <w:ind w:left="1080" w:right="425"/>
        <w:jc w:val="both"/>
        <w:rPr>
          <w:rFonts w:ascii="Arial" w:hAnsi="Arial" w:cs="Arial"/>
          <w:szCs w:val="22"/>
        </w:rPr>
      </w:pPr>
    </w:p>
    <w:p w14:paraId="0A12AFA4" w14:textId="77777777" w:rsidR="00BB7A3C" w:rsidRPr="00B556E0" w:rsidRDefault="00BB7A3C" w:rsidP="003B15C5">
      <w:pPr>
        <w:pStyle w:val="BodyTextIndent"/>
        <w:spacing w:line="360" w:lineRule="auto"/>
        <w:ind w:left="0" w:firstLine="180"/>
        <w:rPr>
          <w:rFonts w:ascii="Arial" w:hAnsi="Arial" w:cs="Arial"/>
          <w:sz w:val="24"/>
        </w:rPr>
      </w:pPr>
      <w:r w:rsidRPr="00B556E0">
        <w:rPr>
          <w:rFonts w:ascii="Arial" w:hAnsi="Arial" w:cs="Arial"/>
          <w:sz w:val="24"/>
        </w:rPr>
        <w:t>Bhubaneswar</w:t>
      </w:r>
    </w:p>
    <w:p w14:paraId="09E8ED2A" w14:textId="37505BBA" w:rsidR="00084BC3" w:rsidRPr="00B556E0" w:rsidRDefault="005D60C9" w:rsidP="00280527">
      <w:pPr>
        <w:pStyle w:val="BodyTextIndent"/>
        <w:spacing w:line="360" w:lineRule="auto"/>
        <w:rPr>
          <w:rFonts w:ascii="Arial" w:hAnsi="Arial" w:cs="Arial"/>
          <w:bCs/>
          <w:sz w:val="24"/>
        </w:rPr>
      </w:pPr>
      <w:r w:rsidRPr="00B556E0">
        <w:rPr>
          <w:rFonts w:ascii="Arial" w:hAnsi="Arial" w:cs="Arial"/>
          <w:sz w:val="24"/>
        </w:rPr>
        <w:t xml:space="preserve">   Dt.</w:t>
      </w:r>
      <w:r w:rsidR="000B14A1" w:rsidRPr="00B556E0">
        <w:rPr>
          <w:rFonts w:ascii="Arial" w:hAnsi="Arial" w:cs="Arial"/>
          <w:sz w:val="24"/>
        </w:rPr>
        <w:t xml:space="preserve"> </w:t>
      </w:r>
      <w:r w:rsidR="00FD6252" w:rsidRPr="00B556E0">
        <w:rPr>
          <w:rFonts w:ascii="Arial" w:hAnsi="Arial" w:cs="Arial"/>
          <w:sz w:val="24"/>
        </w:rPr>
        <w:t xml:space="preserve"> </w:t>
      </w:r>
      <w:r w:rsidR="0074365B" w:rsidRPr="00B556E0">
        <w:rPr>
          <w:rFonts w:ascii="Arial" w:hAnsi="Arial" w:cs="Arial"/>
          <w:sz w:val="24"/>
        </w:rPr>
        <w:t>09</w:t>
      </w:r>
      <w:r w:rsidR="00BF0D71" w:rsidRPr="00B556E0">
        <w:rPr>
          <w:rFonts w:ascii="Arial" w:hAnsi="Arial" w:cs="Arial"/>
          <w:sz w:val="24"/>
        </w:rPr>
        <w:t>.01.2026</w:t>
      </w:r>
      <w:r w:rsidR="00BB7A3C" w:rsidRPr="00B556E0">
        <w:rPr>
          <w:rFonts w:ascii="Arial" w:hAnsi="Arial" w:cs="Arial"/>
          <w:sz w:val="24"/>
        </w:rPr>
        <w:tab/>
      </w:r>
      <w:r w:rsidR="00BB7A3C" w:rsidRPr="00B556E0">
        <w:rPr>
          <w:rFonts w:ascii="Arial" w:hAnsi="Arial" w:cs="Arial"/>
          <w:sz w:val="24"/>
        </w:rPr>
        <w:tab/>
      </w:r>
      <w:r w:rsidR="00BB7A3C" w:rsidRPr="00B556E0">
        <w:rPr>
          <w:rFonts w:ascii="Arial" w:hAnsi="Arial" w:cs="Arial"/>
          <w:sz w:val="24"/>
        </w:rPr>
        <w:tab/>
      </w:r>
      <w:r w:rsidR="00BB7A3C" w:rsidRPr="00B556E0">
        <w:rPr>
          <w:rFonts w:ascii="Arial" w:hAnsi="Arial" w:cs="Arial"/>
          <w:sz w:val="24"/>
        </w:rPr>
        <w:tab/>
      </w:r>
      <w:r w:rsidR="00BB7A3C" w:rsidRPr="00B556E0">
        <w:rPr>
          <w:rFonts w:ascii="Arial" w:hAnsi="Arial" w:cs="Arial"/>
          <w:sz w:val="24"/>
        </w:rPr>
        <w:tab/>
      </w:r>
      <w:r w:rsidR="00BB7A3C" w:rsidRPr="00B556E0">
        <w:rPr>
          <w:rFonts w:ascii="Arial" w:hAnsi="Arial" w:cs="Arial"/>
          <w:sz w:val="24"/>
        </w:rPr>
        <w:tab/>
      </w:r>
      <w:r w:rsidR="00BB7A3C" w:rsidRPr="00B556E0">
        <w:rPr>
          <w:rFonts w:ascii="Arial" w:hAnsi="Arial" w:cs="Arial"/>
          <w:sz w:val="24"/>
        </w:rPr>
        <w:tab/>
      </w:r>
      <w:r w:rsidR="00BB7A3C" w:rsidRPr="00B556E0">
        <w:rPr>
          <w:rFonts w:ascii="Arial" w:hAnsi="Arial" w:cs="Arial"/>
          <w:sz w:val="24"/>
        </w:rPr>
        <w:tab/>
      </w:r>
      <w:r w:rsidR="00BB7A3C" w:rsidRPr="00B556E0">
        <w:rPr>
          <w:rFonts w:ascii="Arial" w:hAnsi="Arial" w:cs="Arial"/>
          <w:bCs/>
          <w:sz w:val="24"/>
        </w:rPr>
        <w:t xml:space="preserve">        DEPONENT</w:t>
      </w:r>
    </w:p>
    <w:p w14:paraId="47DF1BC8" w14:textId="77777777" w:rsidR="00FD6252" w:rsidRPr="00B556E0" w:rsidRDefault="00FD6252" w:rsidP="00280527">
      <w:pPr>
        <w:pStyle w:val="BodyTextIndent"/>
        <w:spacing w:line="360" w:lineRule="auto"/>
        <w:rPr>
          <w:rFonts w:ascii="Arial" w:hAnsi="Arial" w:cs="Arial"/>
          <w:bCs/>
          <w:sz w:val="24"/>
        </w:rPr>
      </w:pPr>
    </w:p>
    <w:p w14:paraId="14DBC986" w14:textId="77777777" w:rsidR="00D413BC" w:rsidRPr="00B556E0" w:rsidRDefault="00D413BC" w:rsidP="00B556E0">
      <w:pPr>
        <w:pStyle w:val="BodyTextIndent"/>
        <w:spacing w:line="360" w:lineRule="auto"/>
        <w:ind w:left="0" w:firstLine="0"/>
        <w:rPr>
          <w:rFonts w:ascii="Arial" w:hAnsi="Arial" w:cs="Arial"/>
          <w:bCs/>
          <w:sz w:val="24"/>
        </w:rPr>
      </w:pPr>
    </w:p>
    <w:p w14:paraId="4ECEE488" w14:textId="77777777" w:rsidR="00D413BC" w:rsidRPr="00B556E0" w:rsidRDefault="00D413BC" w:rsidP="003B15C5">
      <w:pPr>
        <w:pStyle w:val="BodyTextIndent"/>
        <w:spacing w:line="360" w:lineRule="auto"/>
        <w:rPr>
          <w:rFonts w:ascii="Arial" w:hAnsi="Arial" w:cs="Arial"/>
          <w:bCs/>
          <w:sz w:val="24"/>
        </w:rPr>
      </w:pPr>
    </w:p>
    <w:p w14:paraId="3829D62F" w14:textId="77777777" w:rsidR="00084BC3" w:rsidRPr="00B556E0" w:rsidRDefault="00084BC3" w:rsidP="00084BC3">
      <w:pPr>
        <w:pStyle w:val="Footer"/>
        <w:tabs>
          <w:tab w:val="clear" w:pos="4320"/>
          <w:tab w:val="clear" w:pos="8640"/>
        </w:tabs>
        <w:ind w:left="2160" w:hanging="2160"/>
        <w:jc w:val="center"/>
        <w:rPr>
          <w:rFonts w:ascii="Arial" w:hAnsi="Arial" w:cs="Arial"/>
          <w:b/>
          <w:bCs/>
          <w:sz w:val="28"/>
          <w:u w:val="single"/>
        </w:rPr>
      </w:pPr>
      <w:r w:rsidRPr="00B556E0">
        <w:rPr>
          <w:rFonts w:ascii="Arial" w:hAnsi="Arial" w:cs="Arial"/>
          <w:b/>
          <w:bCs/>
          <w:sz w:val="28"/>
          <w:u w:val="single"/>
        </w:rPr>
        <w:lastRenderedPageBreak/>
        <w:t>LIST OF ANNEXURES</w:t>
      </w:r>
    </w:p>
    <w:p w14:paraId="380A9D38" w14:textId="77777777" w:rsidR="00084BC3" w:rsidRPr="00B556E0" w:rsidRDefault="00084BC3" w:rsidP="00084BC3">
      <w:pPr>
        <w:pStyle w:val="Footer"/>
        <w:tabs>
          <w:tab w:val="clear" w:pos="4320"/>
          <w:tab w:val="clear" w:pos="8640"/>
        </w:tabs>
        <w:ind w:left="2160" w:firstLine="720"/>
        <w:rPr>
          <w:rFonts w:ascii="Arial" w:hAnsi="Arial" w:cs="Arial"/>
          <w:b/>
          <w:bCs/>
          <w:sz w:val="28"/>
          <w:u w:val="single"/>
        </w:rPr>
      </w:pPr>
    </w:p>
    <w:tbl>
      <w:tblPr>
        <w:tblStyle w:val="TableGrid"/>
        <w:tblW w:w="0" w:type="auto"/>
        <w:jc w:val="center"/>
        <w:tblLook w:val="04A0" w:firstRow="1" w:lastRow="0" w:firstColumn="1" w:lastColumn="0" w:noHBand="0" w:noVBand="1"/>
      </w:tblPr>
      <w:tblGrid>
        <w:gridCol w:w="1775"/>
        <w:gridCol w:w="6057"/>
        <w:gridCol w:w="1230"/>
      </w:tblGrid>
      <w:tr w:rsidR="00A0476A" w:rsidRPr="00B556E0" w14:paraId="730F85B1" w14:textId="77777777" w:rsidTr="006A295F">
        <w:trPr>
          <w:trHeight w:val="519"/>
          <w:jc w:val="center"/>
        </w:trPr>
        <w:tc>
          <w:tcPr>
            <w:tcW w:w="1776" w:type="dxa"/>
            <w:vAlign w:val="center"/>
          </w:tcPr>
          <w:p w14:paraId="0A3E4683" w14:textId="77777777" w:rsidR="00280527" w:rsidRPr="00B556E0" w:rsidRDefault="00280527" w:rsidP="0008320E">
            <w:pPr>
              <w:pStyle w:val="Footer"/>
              <w:tabs>
                <w:tab w:val="clear" w:pos="4320"/>
                <w:tab w:val="clear" w:pos="8640"/>
              </w:tabs>
              <w:spacing w:line="276" w:lineRule="auto"/>
              <w:jc w:val="center"/>
              <w:rPr>
                <w:rFonts w:ascii="Arial" w:hAnsi="Arial" w:cs="Arial"/>
                <w:b/>
                <w:bCs/>
              </w:rPr>
            </w:pPr>
            <w:r w:rsidRPr="00B556E0">
              <w:rPr>
                <w:rFonts w:ascii="Arial" w:hAnsi="Arial" w:cs="Arial"/>
                <w:b/>
                <w:bCs/>
              </w:rPr>
              <w:t>Annexure</w:t>
            </w:r>
          </w:p>
        </w:tc>
        <w:tc>
          <w:tcPr>
            <w:tcW w:w="6072" w:type="dxa"/>
            <w:vAlign w:val="center"/>
          </w:tcPr>
          <w:p w14:paraId="1223C8EA" w14:textId="77777777" w:rsidR="00280527" w:rsidRPr="00B556E0" w:rsidRDefault="00280527" w:rsidP="0008320E">
            <w:pPr>
              <w:pStyle w:val="Footer"/>
              <w:tabs>
                <w:tab w:val="clear" w:pos="4320"/>
                <w:tab w:val="clear" w:pos="8640"/>
              </w:tabs>
              <w:spacing w:line="276" w:lineRule="auto"/>
              <w:jc w:val="center"/>
              <w:rPr>
                <w:rFonts w:ascii="Arial" w:hAnsi="Arial" w:cs="Arial"/>
                <w:b/>
                <w:bCs/>
              </w:rPr>
            </w:pPr>
            <w:r w:rsidRPr="00B556E0">
              <w:rPr>
                <w:rFonts w:ascii="Arial" w:hAnsi="Arial" w:cs="Arial"/>
                <w:b/>
                <w:bCs/>
              </w:rPr>
              <w:t>Particulars</w:t>
            </w:r>
          </w:p>
        </w:tc>
        <w:tc>
          <w:tcPr>
            <w:tcW w:w="1214" w:type="dxa"/>
            <w:vAlign w:val="center"/>
          </w:tcPr>
          <w:p w14:paraId="01DF6AC4" w14:textId="77777777" w:rsidR="00280527" w:rsidRPr="00B556E0" w:rsidRDefault="00280527" w:rsidP="0008320E">
            <w:pPr>
              <w:pStyle w:val="Footer"/>
              <w:tabs>
                <w:tab w:val="clear" w:pos="4320"/>
                <w:tab w:val="clear" w:pos="8640"/>
              </w:tabs>
              <w:spacing w:line="276" w:lineRule="auto"/>
              <w:jc w:val="center"/>
              <w:rPr>
                <w:rFonts w:ascii="Arial" w:hAnsi="Arial" w:cs="Arial"/>
                <w:b/>
                <w:bCs/>
              </w:rPr>
            </w:pPr>
            <w:r w:rsidRPr="00B556E0">
              <w:rPr>
                <w:rFonts w:ascii="Arial" w:hAnsi="Arial" w:cs="Arial"/>
                <w:b/>
              </w:rPr>
              <w:t>Page No.</w:t>
            </w:r>
          </w:p>
        </w:tc>
      </w:tr>
      <w:tr w:rsidR="004A6E49" w:rsidRPr="00B556E0" w14:paraId="4A606333" w14:textId="77777777" w:rsidTr="006A295F">
        <w:trPr>
          <w:trHeight w:val="336"/>
          <w:jc w:val="center"/>
        </w:trPr>
        <w:tc>
          <w:tcPr>
            <w:tcW w:w="1776" w:type="dxa"/>
            <w:vAlign w:val="center"/>
          </w:tcPr>
          <w:p w14:paraId="1AE30DEF" w14:textId="7A313C1F" w:rsidR="004A6E49" w:rsidRPr="00B556E0" w:rsidRDefault="004A6E49" w:rsidP="0008320E">
            <w:pPr>
              <w:pStyle w:val="Footer"/>
              <w:tabs>
                <w:tab w:val="clear" w:pos="4320"/>
                <w:tab w:val="clear" w:pos="8640"/>
              </w:tabs>
              <w:spacing w:line="276" w:lineRule="auto"/>
              <w:rPr>
                <w:rFonts w:ascii="Arial" w:hAnsi="Arial" w:cs="Arial"/>
                <w:b/>
                <w:bCs/>
              </w:rPr>
            </w:pPr>
          </w:p>
        </w:tc>
        <w:tc>
          <w:tcPr>
            <w:tcW w:w="6072" w:type="dxa"/>
            <w:vAlign w:val="center"/>
          </w:tcPr>
          <w:p w14:paraId="139A4F36" w14:textId="4DDC73F0" w:rsidR="004A6E49" w:rsidRPr="004A6E49" w:rsidRDefault="004A6E49" w:rsidP="0008320E">
            <w:pPr>
              <w:pStyle w:val="Footer"/>
              <w:tabs>
                <w:tab w:val="clear" w:pos="4320"/>
                <w:tab w:val="clear" w:pos="8640"/>
              </w:tabs>
              <w:spacing w:line="276" w:lineRule="auto"/>
              <w:jc w:val="both"/>
              <w:rPr>
                <w:rFonts w:ascii="Arial" w:hAnsi="Arial" w:cs="Arial"/>
                <w:lang w:eastAsia="ar-SA"/>
              </w:rPr>
            </w:pPr>
            <w:r w:rsidRPr="004A6E49">
              <w:rPr>
                <w:rFonts w:ascii="Arial" w:hAnsi="Arial" w:cs="Arial"/>
                <w:bCs/>
              </w:rPr>
              <w:t>Petition</w:t>
            </w:r>
          </w:p>
        </w:tc>
        <w:tc>
          <w:tcPr>
            <w:tcW w:w="1214" w:type="dxa"/>
            <w:vAlign w:val="center"/>
          </w:tcPr>
          <w:p w14:paraId="21DD85BD" w14:textId="1D588FA3" w:rsidR="004A6E49" w:rsidRDefault="004A6E49" w:rsidP="001D5E36">
            <w:pPr>
              <w:pStyle w:val="Footer"/>
              <w:tabs>
                <w:tab w:val="clear" w:pos="4320"/>
                <w:tab w:val="clear" w:pos="8640"/>
              </w:tabs>
              <w:spacing w:line="276" w:lineRule="auto"/>
              <w:jc w:val="center"/>
              <w:rPr>
                <w:rFonts w:ascii="Arial" w:hAnsi="Arial" w:cs="Arial"/>
                <w:b/>
                <w:bCs/>
              </w:rPr>
            </w:pPr>
            <w:r>
              <w:rPr>
                <w:rFonts w:ascii="Arial" w:hAnsi="Arial" w:cs="Arial"/>
                <w:b/>
                <w:bCs/>
              </w:rPr>
              <w:t>1-17</w:t>
            </w:r>
          </w:p>
        </w:tc>
      </w:tr>
      <w:tr w:rsidR="00A0476A" w:rsidRPr="00B556E0" w14:paraId="10ADD748" w14:textId="77777777" w:rsidTr="006A295F">
        <w:trPr>
          <w:trHeight w:val="336"/>
          <w:jc w:val="center"/>
        </w:trPr>
        <w:tc>
          <w:tcPr>
            <w:tcW w:w="1776" w:type="dxa"/>
            <w:vAlign w:val="center"/>
          </w:tcPr>
          <w:p w14:paraId="3588C2C0" w14:textId="77777777" w:rsidR="00280527" w:rsidRPr="00B556E0" w:rsidRDefault="00280527" w:rsidP="0008320E">
            <w:pPr>
              <w:pStyle w:val="Footer"/>
              <w:tabs>
                <w:tab w:val="clear" w:pos="4320"/>
                <w:tab w:val="clear" w:pos="8640"/>
              </w:tabs>
              <w:spacing w:line="276" w:lineRule="auto"/>
              <w:rPr>
                <w:rFonts w:ascii="Arial" w:hAnsi="Arial" w:cs="Arial"/>
                <w:b/>
                <w:bCs/>
              </w:rPr>
            </w:pPr>
            <w:r w:rsidRPr="00B556E0">
              <w:rPr>
                <w:rFonts w:ascii="Arial" w:hAnsi="Arial" w:cs="Arial"/>
                <w:b/>
                <w:bCs/>
              </w:rPr>
              <w:t>Annexure-</w:t>
            </w:r>
            <w:r w:rsidR="002B122E" w:rsidRPr="00B556E0">
              <w:rPr>
                <w:rFonts w:ascii="Arial" w:hAnsi="Arial" w:cs="Arial"/>
                <w:b/>
                <w:bCs/>
              </w:rPr>
              <w:t>0</w:t>
            </w:r>
            <w:r w:rsidRPr="00B556E0">
              <w:rPr>
                <w:rFonts w:ascii="Arial" w:hAnsi="Arial" w:cs="Arial"/>
                <w:b/>
                <w:bCs/>
              </w:rPr>
              <w:t>1</w:t>
            </w:r>
          </w:p>
        </w:tc>
        <w:tc>
          <w:tcPr>
            <w:tcW w:w="6072" w:type="dxa"/>
            <w:vAlign w:val="center"/>
          </w:tcPr>
          <w:p w14:paraId="5AA41C6F" w14:textId="5F14118B" w:rsidR="00280527" w:rsidRPr="00B556E0" w:rsidRDefault="00280527" w:rsidP="0008320E">
            <w:pPr>
              <w:pStyle w:val="Footer"/>
              <w:tabs>
                <w:tab w:val="clear" w:pos="4320"/>
                <w:tab w:val="clear" w:pos="8640"/>
              </w:tabs>
              <w:spacing w:line="276" w:lineRule="auto"/>
              <w:jc w:val="both"/>
              <w:rPr>
                <w:rFonts w:ascii="Arial" w:hAnsi="Arial" w:cs="Arial"/>
                <w:lang w:eastAsia="ar-SA"/>
              </w:rPr>
            </w:pPr>
            <w:r w:rsidRPr="00B556E0">
              <w:rPr>
                <w:rFonts w:ascii="Arial" w:hAnsi="Arial" w:cs="Arial"/>
                <w:lang w:eastAsia="ar-SA"/>
              </w:rPr>
              <w:t>Month wi</w:t>
            </w:r>
            <w:r w:rsidR="00D413BC" w:rsidRPr="00B556E0">
              <w:rPr>
                <w:rFonts w:ascii="Arial" w:hAnsi="Arial" w:cs="Arial"/>
                <w:lang w:eastAsia="ar-SA"/>
              </w:rPr>
              <w:t>se Transmission loss for FY 2024-25</w:t>
            </w:r>
          </w:p>
        </w:tc>
        <w:tc>
          <w:tcPr>
            <w:tcW w:w="1214" w:type="dxa"/>
            <w:vAlign w:val="center"/>
          </w:tcPr>
          <w:p w14:paraId="64E3C29C" w14:textId="789B23DF" w:rsidR="00280527" w:rsidRPr="00B556E0" w:rsidRDefault="00B556E0" w:rsidP="001D5E36">
            <w:pPr>
              <w:pStyle w:val="Footer"/>
              <w:tabs>
                <w:tab w:val="clear" w:pos="4320"/>
                <w:tab w:val="clear" w:pos="8640"/>
              </w:tabs>
              <w:spacing w:line="276" w:lineRule="auto"/>
              <w:jc w:val="center"/>
              <w:rPr>
                <w:rFonts w:ascii="Arial" w:hAnsi="Arial" w:cs="Arial"/>
                <w:b/>
                <w:bCs/>
              </w:rPr>
            </w:pPr>
            <w:r>
              <w:rPr>
                <w:rFonts w:ascii="Arial" w:hAnsi="Arial" w:cs="Arial"/>
                <w:b/>
                <w:bCs/>
              </w:rPr>
              <w:t>18-</w:t>
            </w:r>
            <w:r w:rsidR="00A32266">
              <w:rPr>
                <w:rFonts w:ascii="Arial" w:hAnsi="Arial" w:cs="Arial"/>
                <w:b/>
                <w:bCs/>
              </w:rPr>
              <w:t>21</w:t>
            </w:r>
          </w:p>
        </w:tc>
      </w:tr>
      <w:tr w:rsidR="00A0476A" w:rsidRPr="00B556E0" w14:paraId="3F2E9DBB" w14:textId="77777777" w:rsidTr="006A295F">
        <w:trPr>
          <w:trHeight w:val="336"/>
          <w:jc w:val="center"/>
        </w:trPr>
        <w:tc>
          <w:tcPr>
            <w:tcW w:w="1776" w:type="dxa"/>
            <w:vAlign w:val="center"/>
          </w:tcPr>
          <w:p w14:paraId="78289B40" w14:textId="77777777" w:rsidR="00280527" w:rsidRPr="00B556E0" w:rsidRDefault="00280527" w:rsidP="0008320E">
            <w:pPr>
              <w:pStyle w:val="Footer"/>
              <w:tabs>
                <w:tab w:val="clear" w:pos="4320"/>
                <w:tab w:val="clear" w:pos="8640"/>
              </w:tabs>
              <w:spacing w:line="276" w:lineRule="auto"/>
              <w:rPr>
                <w:rFonts w:ascii="Arial" w:hAnsi="Arial" w:cs="Arial"/>
                <w:b/>
                <w:bCs/>
              </w:rPr>
            </w:pPr>
            <w:r w:rsidRPr="00B556E0">
              <w:rPr>
                <w:rFonts w:ascii="Arial" w:hAnsi="Arial" w:cs="Arial"/>
                <w:b/>
                <w:bCs/>
              </w:rPr>
              <w:t>Annexure-</w:t>
            </w:r>
            <w:r w:rsidR="002B122E" w:rsidRPr="00B556E0">
              <w:rPr>
                <w:rFonts w:ascii="Arial" w:hAnsi="Arial" w:cs="Arial"/>
                <w:b/>
                <w:bCs/>
              </w:rPr>
              <w:t>0</w:t>
            </w:r>
            <w:r w:rsidRPr="00B556E0">
              <w:rPr>
                <w:rFonts w:ascii="Arial" w:hAnsi="Arial" w:cs="Arial"/>
                <w:b/>
                <w:bCs/>
              </w:rPr>
              <w:t>2</w:t>
            </w:r>
          </w:p>
        </w:tc>
        <w:tc>
          <w:tcPr>
            <w:tcW w:w="6072" w:type="dxa"/>
            <w:vAlign w:val="center"/>
          </w:tcPr>
          <w:p w14:paraId="48D8EBFF" w14:textId="65202C8F" w:rsidR="00280527" w:rsidRPr="00B556E0" w:rsidRDefault="00280527" w:rsidP="00D413BC">
            <w:pPr>
              <w:pStyle w:val="Footer"/>
              <w:tabs>
                <w:tab w:val="clear" w:pos="4320"/>
                <w:tab w:val="clear" w:pos="8640"/>
              </w:tabs>
              <w:spacing w:line="276" w:lineRule="auto"/>
              <w:jc w:val="both"/>
              <w:rPr>
                <w:rFonts w:ascii="Arial" w:hAnsi="Arial" w:cs="Arial"/>
                <w:lang w:eastAsia="ar-SA"/>
              </w:rPr>
            </w:pPr>
            <w:r w:rsidRPr="00B556E0">
              <w:rPr>
                <w:rFonts w:ascii="Arial" w:hAnsi="Arial" w:cs="Arial"/>
                <w:lang w:eastAsia="ar-SA"/>
              </w:rPr>
              <w:t>M</w:t>
            </w:r>
            <w:r w:rsidR="001D5E36" w:rsidRPr="00B556E0">
              <w:rPr>
                <w:rFonts w:ascii="Arial" w:hAnsi="Arial" w:cs="Arial"/>
                <w:lang w:eastAsia="ar-SA"/>
              </w:rPr>
              <w:t>onth wi</w:t>
            </w:r>
            <w:r w:rsidR="00D413BC" w:rsidRPr="00B556E0">
              <w:rPr>
                <w:rFonts w:ascii="Arial" w:hAnsi="Arial" w:cs="Arial"/>
                <w:lang w:eastAsia="ar-SA"/>
              </w:rPr>
              <w:t>se Transmission loss for FY 2025-26</w:t>
            </w:r>
            <w:r w:rsidR="001D5E36" w:rsidRPr="00B556E0">
              <w:rPr>
                <w:rFonts w:ascii="Arial" w:hAnsi="Arial" w:cs="Arial"/>
                <w:lang w:eastAsia="ar-SA"/>
              </w:rPr>
              <w:t xml:space="preserve"> (</w:t>
            </w:r>
            <w:proofErr w:type="spellStart"/>
            <w:r w:rsidR="001D5E36" w:rsidRPr="00B556E0">
              <w:rPr>
                <w:rFonts w:ascii="Arial" w:hAnsi="Arial" w:cs="Arial"/>
                <w:sz w:val="22"/>
                <w:szCs w:val="22"/>
                <w:lang w:eastAsia="ar-SA"/>
              </w:rPr>
              <w:t>upto</w:t>
            </w:r>
            <w:proofErr w:type="spellEnd"/>
            <w:r w:rsidR="001D5E36" w:rsidRPr="00B556E0">
              <w:rPr>
                <w:rFonts w:ascii="Arial" w:hAnsi="Arial" w:cs="Arial"/>
                <w:sz w:val="22"/>
                <w:szCs w:val="22"/>
                <w:lang w:eastAsia="ar-SA"/>
              </w:rPr>
              <w:t xml:space="preserve"> </w:t>
            </w:r>
            <w:r w:rsidR="00D413BC" w:rsidRPr="00B556E0">
              <w:rPr>
                <w:rFonts w:ascii="Arial" w:hAnsi="Arial" w:cs="Arial"/>
                <w:sz w:val="22"/>
                <w:szCs w:val="22"/>
                <w:lang w:eastAsia="ar-SA"/>
              </w:rPr>
              <w:t>Sept-25</w:t>
            </w:r>
            <w:r w:rsidR="001D5E36" w:rsidRPr="00B556E0">
              <w:rPr>
                <w:rFonts w:ascii="Arial" w:hAnsi="Arial" w:cs="Arial"/>
                <w:lang w:eastAsia="ar-SA"/>
              </w:rPr>
              <w:t>)</w:t>
            </w:r>
          </w:p>
        </w:tc>
        <w:tc>
          <w:tcPr>
            <w:tcW w:w="1214" w:type="dxa"/>
            <w:vAlign w:val="center"/>
          </w:tcPr>
          <w:p w14:paraId="44E27851" w14:textId="429F512B" w:rsidR="00280527" w:rsidRPr="00B556E0" w:rsidRDefault="00A32266" w:rsidP="001D5E36">
            <w:pPr>
              <w:pStyle w:val="Footer"/>
              <w:tabs>
                <w:tab w:val="clear" w:pos="4320"/>
                <w:tab w:val="clear" w:pos="8640"/>
              </w:tabs>
              <w:spacing w:line="276" w:lineRule="auto"/>
              <w:jc w:val="center"/>
              <w:rPr>
                <w:rFonts w:ascii="Arial" w:hAnsi="Arial" w:cs="Arial"/>
                <w:b/>
                <w:bCs/>
              </w:rPr>
            </w:pPr>
            <w:r>
              <w:rPr>
                <w:rFonts w:ascii="Arial" w:hAnsi="Arial" w:cs="Arial"/>
                <w:b/>
                <w:bCs/>
              </w:rPr>
              <w:t>22-</w:t>
            </w:r>
            <w:r w:rsidR="00F84455">
              <w:rPr>
                <w:rFonts w:ascii="Arial" w:hAnsi="Arial" w:cs="Arial"/>
                <w:b/>
                <w:bCs/>
              </w:rPr>
              <w:t>24</w:t>
            </w:r>
          </w:p>
        </w:tc>
      </w:tr>
      <w:tr w:rsidR="00A0476A" w:rsidRPr="00B556E0" w14:paraId="0AEF57A8" w14:textId="77777777" w:rsidTr="006A295F">
        <w:trPr>
          <w:trHeight w:val="336"/>
          <w:jc w:val="center"/>
        </w:trPr>
        <w:tc>
          <w:tcPr>
            <w:tcW w:w="1776" w:type="dxa"/>
            <w:vAlign w:val="center"/>
          </w:tcPr>
          <w:p w14:paraId="7A65F4C2" w14:textId="77777777" w:rsidR="00280527" w:rsidRPr="00B556E0" w:rsidRDefault="00280527" w:rsidP="0008320E">
            <w:pPr>
              <w:pStyle w:val="Footer"/>
              <w:tabs>
                <w:tab w:val="clear" w:pos="4320"/>
                <w:tab w:val="clear" w:pos="8640"/>
              </w:tabs>
              <w:spacing w:line="276" w:lineRule="auto"/>
              <w:rPr>
                <w:rFonts w:ascii="Arial" w:hAnsi="Arial" w:cs="Arial"/>
                <w:b/>
                <w:bCs/>
              </w:rPr>
            </w:pPr>
            <w:r w:rsidRPr="00B556E0">
              <w:rPr>
                <w:rFonts w:ascii="Arial" w:hAnsi="Arial" w:cs="Arial"/>
                <w:b/>
              </w:rPr>
              <w:t>Annexure- 03</w:t>
            </w:r>
          </w:p>
        </w:tc>
        <w:tc>
          <w:tcPr>
            <w:tcW w:w="6072" w:type="dxa"/>
            <w:vAlign w:val="center"/>
          </w:tcPr>
          <w:p w14:paraId="346BB0E9" w14:textId="25BC1284" w:rsidR="00280527" w:rsidRPr="00B556E0" w:rsidRDefault="00D413BC" w:rsidP="0008320E">
            <w:pPr>
              <w:pStyle w:val="Footer"/>
              <w:tabs>
                <w:tab w:val="clear" w:pos="4320"/>
                <w:tab w:val="clear" w:pos="8640"/>
              </w:tabs>
              <w:spacing w:line="276" w:lineRule="auto"/>
              <w:jc w:val="both"/>
              <w:rPr>
                <w:rFonts w:ascii="Arial" w:hAnsi="Arial" w:cs="Arial"/>
                <w:lang w:eastAsia="ar-SA"/>
              </w:rPr>
            </w:pPr>
            <w:r w:rsidRPr="00B556E0">
              <w:rPr>
                <w:rFonts w:ascii="Arial" w:hAnsi="Arial" w:cs="Arial"/>
                <w:lang w:eastAsia="ar-SA"/>
              </w:rPr>
              <w:t xml:space="preserve">Transmission loss extract from General Review 2025, </w:t>
            </w:r>
            <w:proofErr w:type="spellStart"/>
            <w:r w:rsidRPr="00B556E0">
              <w:rPr>
                <w:rFonts w:ascii="Arial" w:hAnsi="Arial" w:cs="Arial"/>
                <w:lang w:eastAsia="ar-SA"/>
              </w:rPr>
              <w:t>MoP</w:t>
            </w:r>
            <w:proofErr w:type="spellEnd"/>
            <w:r w:rsidRPr="00B556E0">
              <w:rPr>
                <w:rFonts w:ascii="Arial" w:hAnsi="Arial" w:cs="Arial"/>
                <w:lang w:eastAsia="ar-SA"/>
              </w:rPr>
              <w:t>, CEA Report</w:t>
            </w:r>
          </w:p>
        </w:tc>
        <w:tc>
          <w:tcPr>
            <w:tcW w:w="1214" w:type="dxa"/>
            <w:vAlign w:val="center"/>
          </w:tcPr>
          <w:p w14:paraId="226EACFE" w14:textId="57069ED1" w:rsidR="00280527" w:rsidRPr="00B556E0" w:rsidRDefault="009D2878" w:rsidP="0008320E">
            <w:pPr>
              <w:pStyle w:val="Footer"/>
              <w:tabs>
                <w:tab w:val="clear" w:pos="4320"/>
                <w:tab w:val="clear" w:pos="8640"/>
              </w:tabs>
              <w:spacing w:line="276" w:lineRule="auto"/>
              <w:jc w:val="center"/>
              <w:rPr>
                <w:rFonts w:ascii="Arial" w:hAnsi="Arial" w:cs="Arial"/>
                <w:b/>
                <w:bCs/>
              </w:rPr>
            </w:pPr>
            <w:r>
              <w:rPr>
                <w:rFonts w:ascii="Arial" w:hAnsi="Arial" w:cs="Arial"/>
                <w:b/>
                <w:bCs/>
              </w:rPr>
              <w:t>25-26</w:t>
            </w:r>
          </w:p>
        </w:tc>
      </w:tr>
      <w:tr w:rsidR="00A0476A" w:rsidRPr="00B556E0" w14:paraId="6AB9F928" w14:textId="77777777" w:rsidTr="006A295F">
        <w:trPr>
          <w:trHeight w:val="336"/>
          <w:jc w:val="center"/>
        </w:trPr>
        <w:tc>
          <w:tcPr>
            <w:tcW w:w="1776" w:type="dxa"/>
            <w:vAlign w:val="center"/>
          </w:tcPr>
          <w:p w14:paraId="1B02712B" w14:textId="77777777" w:rsidR="00280527" w:rsidRPr="00B556E0" w:rsidRDefault="00280527" w:rsidP="0008320E">
            <w:pPr>
              <w:pStyle w:val="Footer"/>
              <w:tabs>
                <w:tab w:val="clear" w:pos="4320"/>
                <w:tab w:val="clear" w:pos="8640"/>
              </w:tabs>
              <w:spacing w:line="276" w:lineRule="auto"/>
              <w:rPr>
                <w:rFonts w:ascii="Arial" w:hAnsi="Arial" w:cs="Arial"/>
                <w:b/>
                <w:bCs/>
              </w:rPr>
            </w:pPr>
            <w:r w:rsidRPr="00B556E0">
              <w:rPr>
                <w:rFonts w:ascii="Arial" w:hAnsi="Arial" w:cs="Arial"/>
                <w:b/>
              </w:rPr>
              <w:t xml:space="preserve">Annexure- 04    </w:t>
            </w:r>
          </w:p>
        </w:tc>
        <w:tc>
          <w:tcPr>
            <w:tcW w:w="6072" w:type="dxa"/>
            <w:vAlign w:val="center"/>
          </w:tcPr>
          <w:p w14:paraId="47BC4DBF" w14:textId="77777777" w:rsidR="00280527" w:rsidRPr="00B556E0" w:rsidRDefault="001D5E36" w:rsidP="004F7EDC">
            <w:pPr>
              <w:pStyle w:val="Footer"/>
              <w:tabs>
                <w:tab w:val="clear" w:pos="4320"/>
                <w:tab w:val="clear" w:pos="8640"/>
              </w:tabs>
              <w:spacing w:line="276" w:lineRule="auto"/>
              <w:jc w:val="both"/>
              <w:rPr>
                <w:rFonts w:ascii="Arial" w:hAnsi="Arial" w:cs="Arial"/>
                <w:lang w:eastAsia="ar-SA"/>
              </w:rPr>
            </w:pPr>
            <w:r w:rsidRPr="00B556E0">
              <w:rPr>
                <w:rFonts w:ascii="Arial" w:hAnsi="Arial" w:cs="Arial"/>
              </w:rPr>
              <w:t>Revenue Received from LTOA Customers</w:t>
            </w:r>
            <w:r w:rsidR="004F7EDC" w:rsidRPr="00B556E0">
              <w:rPr>
                <w:rFonts w:ascii="Arial" w:hAnsi="Arial" w:cs="Arial"/>
              </w:rPr>
              <w:t xml:space="preserve"> </w:t>
            </w:r>
          </w:p>
        </w:tc>
        <w:tc>
          <w:tcPr>
            <w:tcW w:w="1214" w:type="dxa"/>
            <w:vAlign w:val="center"/>
          </w:tcPr>
          <w:p w14:paraId="1DFF6B09" w14:textId="48CD3EFE" w:rsidR="00280527" w:rsidRPr="00B556E0" w:rsidRDefault="009D2878" w:rsidP="0008320E">
            <w:pPr>
              <w:pStyle w:val="Footer"/>
              <w:tabs>
                <w:tab w:val="clear" w:pos="4320"/>
                <w:tab w:val="clear" w:pos="8640"/>
              </w:tabs>
              <w:spacing w:line="276" w:lineRule="auto"/>
              <w:jc w:val="center"/>
              <w:rPr>
                <w:rFonts w:ascii="Arial" w:hAnsi="Arial" w:cs="Arial"/>
                <w:b/>
                <w:bCs/>
              </w:rPr>
            </w:pPr>
            <w:r>
              <w:rPr>
                <w:rFonts w:ascii="Arial" w:hAnsi="Arial" w:cs="Arial"/>
                <w:b/>
                <w:bCs/>
              </w:rPr>
              <w:t>27</w:t>
            </w:r>
          </w:p>
        </w:tc>
      </w:tr>
      <w:tr w:rsidR="00D413BC" w:rsidRPr="00B556E0" w14:paraId="1CFFE85E" w14:textId="77777777" w:rsidTr="006A295F">
        <w:trPr>
          <w:trHeight w:val="336"/>
          <w:jc w:val="center"/>
        </w:trPr>
        <w:tc>
          <w:tcPr>
            <w:tcW w:w="1776" w:type="dxa"/>
            <w:vAlign w:val="center"/>
          </w:tcPr>
          <w:p w14:paraId="0F7EA0C3" w14:textId="4E09D632" w:rsidR="00D413BC" w:rsidRPr="00B556E0" w:rsidRDefault="00D413BC" w:rsidP="0008320E">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 xml:space="preserve">Annexure- 05   </w:t>
            </w:r>
          </w:p>
        </w:tc>
        <w:tc>
          <w:tcPr>
            <w:tcW w:w="6072" w:type="dxa"/>
            <w:vAlign w:val="center"/>
          </w:tcPr>
          <w:p w14:paraId="07EA1131" w14:textId="7E012260" w:rsidR="00D413BC" w:rsidRPr="00B556E0" w:rsidRDefault="006A295F" w:rsidP="004F7EDC">
            <w:pPr>
              <w:pStyle w:val="Footer"/>
              <w:tabs>
                <w:tab w:val="clear" w:pos="4320"/>
                <w:tab w:val="clear" w:pos="8640"/>
              </w:tabs>
              <w:spacing w:line="276" w:lineRule="auto"/>
              <w:jc w:val="both"/>
              <w:rPr>
                <w:rFonts w:ascii="Arial" w:hAnsi="Arial" w:cs="Arial"/>
              </w:rPr>
            </w:pPr>
            <w:r w:rsidRPr="00B556E0">
              <w:rPr>
                <w:rFonts w:ascii="Arial" w:hAnsi="Arial" w:cs="Arial"/>
              </w:rPr>
              <w:t xml:space="preserve">Revenue Received from STOA </w:t>
            </w:r>
          </w:p>
        </w:tc>
        <w:tc>
          <w:tcPr>
            <w:tcW w:w="1214" w:type="dxa"/>
            <w:vAlign w:val="center"/>
          </w:tcPr>
          <w:p w14:paraId="39A228B1" w14:textId="7AF61433" w:rsidR="00D413BC" w:rsidRPr="00B556E0" w:rsidRDefault="009D2878" w:rsidP="0008320E">
            <w:pPr>
              <w:pStyle w:val="Footer"/>
              <w:tabs>
                <w:tab w:val="clear" w:pos="4320"/>
                <w:tab w:val="clear" w:pos="8640"/>
              </w:tabs>
              <w:spacing w:line="276" w:lineRule="auto"/>
              <w:jc w:val="center"/>
              <w:rPr>
                <w:rFonts w:ascii="Arial" w:hAnsi="Arial" w:cs="Arial"/>
                <w:b/>
                <w:bCs/>
              </w:rPr>
            </w:pPr>
            <w:r>
              <w:rPr>
                <w:rFonts w:ascii="Arial" w:hAnsi="Arial" w:cs="Arial"/>
                <w:b/>
                <w:bCs/>
              </w:rPr>
              <w:t>28</w:t>
            </w:r>
          </w:p>
        </w:tc>
      </w:tr>
      <w:tr w:rsidR="006A295F" w:rsidRPr="00B556E0" w14:paraId="71CE35AE" w14:textId="77777777" w:rsidTr="006A295F">
        <w:trPr>
          <w:trHeight w:val="336"/>
          <w:jc w:val="center"/>
        </w:trPr>
        <w:tc>
          <w:tcPr>
            <w:tcW w:w="1776" w:type="dxa"/>
            <w:vAlign w:val="center"/>
          </w:tcPr>
          <w:p w14:paraId="7B9858E8" w14:textId="480F0834" w:rsidR="006A295F" w:rsidRPr="00B556E0" w:rsidRDefault="006A295F" w:rsidP="006A295F">
            <w:pPr>
              <w:pStyle w:val="Footer"/>
              <w:tabs>
                <w:tab w:val="clear" w:pos="4320"/>
                <w:tab w:val="clear" w:pos="8640"/>
              </w:tabs>
              <w:spacing w:line="276" w:lineRule="auto"/>
              <w:rPr>
                <w:rFonts w:ascii="Arial" w:hAnsi="Arial" w:cs="Arial"/>
                <w:b/>
                <w:bCs/>
              </w:rPr>
            </w:pPr>
            <w:r w:rsidRPr="00B556E0">
              <w:rPr>
                <w:rFonts w:ascii="Arial" w:hAnsi="Arial" w:cs="Arial"/>
                <w:b/>
                <w:lang w:eastAsia="ar-SA"/>
              </w:rPr>
              <w:t xml:space="preserve">Annexure- 06   </w:t>
            </w:r>
          </w:p>
        </w:tc>
        <w:tc>
          <w:tcPr>
            <w:tcW w:w="6072" w:type="dxa"/>
            <w:vAlign w:val="center"/>
          </w:tcPr>
          <w:p w14:paraId="1E97B345" w14:textId="7A3D8C68" w:rsidR="006A295F" w:rsidRPr="00B556E0" w:rsidRDefault="006A295F" w:rsidP="001F4E12">
            <w:pPr>
              <w:pStyle w:val="Footer"/>
              <w:tabs>
                <w:tab w:val="clear" w:pos="4320"/>
                <w:tab w:val="clear" w:pos="8640"/>
              </w:tabs>
              <w:spacing w:line="276" w:lineRule="auto"/>
              <w:jc w:val="both"/>
              <w:rPr>
                <w:rFonts w:ascii="Arial" w:hAnsi="Arial" w:cs="Arial"/>
                <w:lang w:eastAsia="ar-SA"/>
              </w:rPr>
            </w:pPr>
            <w:r w:rsidRPr="00B556E0">
              <w:rPr>
                <w:rFonts w:ascii="Arial" w:hAnsi="Arial" w:cs="Arial"/>
              </w:rPr>
              <w:t xml:space="preserve">Loading </w:t>
            </w:r>
            <w:r w:rsidR="001F4E12" w:rsidRPr="00B556E0">
              <w:rPr>
                <w:rFonts w:ascii="Arial" w:hAnsi="Arial" w:cs="Arial"/>
              </w:rPr>
              <w:t>details</w:t>
            </w:r>
          </w:p>
        </w:tc>
        <w:tc>
          <w:tcPr>
            <w:tcW w:w="1214" w:type="dxa"/>
            <w:vAlign w:val="center"/>
          </w:tcPr>
          <w:p w14:paraId="3CC522A0" w14:textId="1AC1AC09" w:rsidR="006A295F" w:rsidRPr="00B556E0" w:rsidRDefault="009D2878" w:rsidP="006A295F">
            <w:pPr>
              <w:pStyle w:val="Footer"/>
              <w:tabs>
                <w:tab w:val="clear" w:pos="4320"/>
                <w:tab w:val="clear" w:pos="8640"/>
              </w:tabs>
              <w:spacing w:line="276" w:lineRule="auto"/>
              <w:jc w:val="center"/>
              <w:rPr>
                <w:rFonts w:ascii="Arial" w:hAnsi="Arial" w:cs="Arial"/>
                <w:b/>
                <w:bCs/>
              </w:rPr>
            </w:pPr>
            <w:r>
              <w:rPr>
                <w:rFonts w:ascii="Arial" w:hAnsi="Arial" w:cs="Arial"/>
                <w:b/>
                <w:bCs/>
              </w:rPr>
              <w:t>29-57</w:t>
            </w:r>
          </w:p>
        </w:tc>
      </w:tr>
      <w:tr w:rsidR="006A295F" w:rsidRPr="00B556E0" w14:paraId="7983473F" w14:textId="77777777" w:rsidTr="006A295F">
        <w:trPr>
          <w:trHeight w:val="336"/>
          <w:jc w:val="center"/>
        </w:trPr>
        <w:tc>
          <w:tcPr>
            <w:tcW w:w="1776" w:type="dxa"/>
            <w:vAlign w:val="center"/>
          </w:tcPr>
          <w:p w14:paraId="0EEE4116" w14:textId="299E321D" w:rsidR="006A295F" w:rsidRPr="00B556E0" w:rsidRDefault="006A295F" w:rsidP="006A295F">
            <w:pPr>
              <w:pStyle w:val="Footer"/>
              <w:tabs>
                <w:tab w:val="clear" w:pos="4320"/>
                <w:tab w:val="clear" w:pos="8640"/>
              </w:tabs>
              <w:spacing w:line="276" w:lineRule="auto"/>
              <w:rPr>
                <w:rFonts w:ascii="Arial" w:hAnsi="Arial" w:cs="Arial"/>
                <w:b/>
                <w:bCs/>
              </w:rPr>
            </w:pPr>
            <w:r w:rsidRPr="00B556E0">
              <w:rPr>
                <w:rFonts w:ascii="Arial" w:hAnsi="Arial" w:cs="Arial"/>
                <w:b/>
                <w:bCs/>
              </w:rPr>
              <w:t xml:space="preserve">Annexure- 07   </w:t>
            </w:r>
          </w:p>
        </w:tc>
        <w:tc>
          <w:tcPr>
            <w:tcW w:w="6072" w:type="dxa"/>
            <w:vAlign w:val="center"/>
          </w:tcPr>
          <w:p w14:paraId="6543999E" w14:textId="1B06E987" w:rsidR="006A295F" w:rsidRPr="00B556E0" w:rsidRDefault="006A295F" w:rsidP="006A295F">
            <w:pPr>
              <w:pStyle w:val="Footer"/>
              <w:tabs>
                <w:tab w:val="clear" w:pos="4320"/>
                <w:tab w:val="clear" w:pos="8640"/>
              </w:tabs>
              <w:spacing w:line="276" w:lineRule="auto"/>
              <w:jc w:val="both"/>
              <w:rPr>
                <w:rFonts w:ascii="Arial" w:hAnsi="Arial" w:cs="Arial"/>
                <w:lang w:eastAsia="ar-SA"/>
              </w:rPr>
            </w:pPr>
            <w:r w:rsidRPr="00B556E0">
              <w:rPr>
                <w:rFonts w:ascii="Arial" w:hAnsi="Arial" w:cs="Arial"/>
                <w:lang w:eastAsia="ar-SA"/>
              </w:rPr>
              <w:t>Details of Civil CAPEX with justification</w:t>
            </w:r>
          </w:p>
        </w:tc>
        <w:tc>
          <w:tcPr>
            <w:tcW w:w="1214" w:type="dxa"/>
            <w:vAlign w:val="center"/>
          </w:tcPr>
          <w:p w14:paraId="6D693E2D" w14:textId="329C45C6" w:rsidR="006A295F" w:rsidRPr="00B556E0" w:rsidRDefault="009D2878" w:rsidP="006A295F">
            <w:pPr>
              <w:pStyle w:val="Footer"/>
              <w:tabs>
                <w:tab w:val="clear" w:pos="4320"/>
                <w:tab w:val="clear" w:pos="8640"/>
              </w:tabs>
              <w:spacing w:line="276" w:lineRule="auto"/>
              <w:jc w:val="center"/>
              <w:rPr>
                <w:rFonts w:ascii="Arial" w:hAnsi="Arial" w:cs="Arial"/>
                <w:b/>
                <w:bCs/>
              </w:rPr>
            </w:pPr>
            <w:r>
              <w:rPr>
                <w:rFonts w:ascii="Arial" w:hAnsi="Arial" w:cs="Arial"/>
                <w:b/>
                <w:bCs/>
              </w:rPr>
              <w:t>58-72</w:t>
            </w:r>
          </w:p>
        </w:tc>
      </w:tr>
      <w:tr w:rsidR="006A295F" w:rsidRPr="00B556E0" w14:paraId="15650431" w14:textId="77777777" w:rsidTr="006A295F">
        <w:trPr>
          <w:trHeight w:val="336"/>
          <w:jc w:val="center"/>
        </w:trPr>
        <w:tc>
          <w:tcPr>
            <w:tcW w:w="1776" w:type="dxa"/>
            <w:vAlign w:val="center"/>
          </w:tcPr>
          <w:p w14:paraId="3C512250" w14:textId="3F1A37C5" w:rsidR="006A295F" w:rsidRPr="00B556E0" w:rsidRDefault="006A295F" w:rsidP="006A295F">
            <w:pPr>
              <w:pStyle w:val="Footer"/>
              <w:tabs>
                <w:tab w:val="clear" w:pos="4320"/>
                <w:tab w:val="clear" w:pos="8640"/>
              </w:tabs>
              <w:spacing w:line="276" w:lineRule="auto"/>
              <w:rPr>
                <w:rFonts w:ascii="Arial" w:hAnsi="Arial" w:cs="Arial"/>
                <w:b/>
                <w:bCs/>
              </w:rPr>
            </w:pPr>
            <w:r w:rsidRPr="00B556E0">
              <w:rPr>
                <w:rFonts w:ascii="Arial" w:hAnsi="Arial" w:cs="Arial"/>
                <w:b/>
                <w:lang w:eastAsia="ar-SA"/>
              </w:rPr>
              <w:t xml:space="preserve">Annexure- 08   </w:t>
            </w:r>
          </w:p>
        </w:tc>
        <w:tc>
          <w:tcPr>
            <w:tcW w:w="6072" w:type="dxa"/>
            <w:vAlign w:val="center"/>
          </w:tcPr>
          <w:p w14:paraId="0F9E3C98" w14:textId="50F04939" w:rsidR="006A295F" w:rsidRPr="00B556E0" w:rsidRDefault="006A295F" w:rsidP="006A295F">
            <w:pPr>
              <w:pStyle w:val="Footer"/>
              <w:tabs>
                <w:tab w:val="clear" w:pos="4320"/>
                <w:tab w:val="clear" w:pos="8640"/>
              </w:tabs>
              <w:spacing w:line="276" w:lineRule="auto"/>
              <w:jc w:val="both"/>
              <w:rPr>
                <w:rFonts w:ascii="Arial" w:hAnsi="Arial" w:cs="Arial"/>
              </w:rPr>
            </w:pPr>
            <w:r w:rsidRPr="00B556E0">
              <w:rPr>
                <w:rFonts w:ascii="Arial" w:hAnsi="Arial" w:cs="Arial"/>
                <w:lang w:eastAsia="ar-SA"/>
              </w:rPr>
              <w:t xml:space="preserve">Inventory details till 07.01.2026 </w:t>
            </w:r>
          </w:p>
        </w:tc>
        <w:tc>
          <w:tcPr>
            <w:tcW w:w="1214" w:type="dxa"/>
            <w:vAlign w:val="center"/>
          </w:tcPr>
          <w:p w14:paraId="44874B6A" w14:textId="0AF99889" w:rsidR="006A295F" w:rsidRPr="00B556E0" w:rsidRDefault="001F4E12" w:rsidP="006A295F">
            <w:pPr>
              <w:pStyle w:val="Footer"/>
              <w:tabs>
                <w:tab w:val="clear" w:pos="4320"/>
                <w:tab w:val="clear" w:pos="8640"/>
              </w:tabs>
              <w:spacing w:line="276" w:lineRule="auto"/>
              <w:jc w:val="center"/>
              <w:rPr>
                <w:rFonts w:ascii="Arial" w:hAnsi="Arial" w:cs="Arial"/>
                <w:b/>
                <w:bCs/>
              </w:rPr>
            </w:pPr>
            <w:r w:rsidRPr="00B556E0">
              <w:rPr>
                <w:rFonts w:ascii="Arial" w:hAnsi="Arial" w:cs="Arial"/>
                <w:b/>
                <w:bCs/>
              </w:rPr>
              <w:t>Soft copy</w:t>
            </w:r>
          </w:p>
        </w:tc>
      </w:tr>
      <w:tr w:rsidR="006A295F" w:rsidRPr="00B556E0" w14:paraId="36A996E6" w14:textId="77777777" w:rsidTr="006A295F">
        <w:trPr>
          <w:trHeight w:val="336"/>
          <w:jc w:val="center"/>
        </w:trPr>
        <w:tc>
          <w:tcPr>
            <w:tcW w:w="1776" w:type="dxa"/>
            <w:vAlign w:val="center"/>
          </w:tcPr>
          <w:p w14:paraId="5F5E87BE" w14:textId="31F942E5" w:rsidR="006A295F" w:rsidRPr="00B556E0" w:rsidRDefault="006A295F" w:rsidP="006A295F">
            <w:pPr>
              <w:pStyle w:val="Footer"/>
              <w:tabs>
                <w:tab w:val="clear" w:pos="4320"/>
                <w:tab w:val="clear" w:pos="8640"/>
              </w:tabs>
              <w:spacing w:line="276" w:lineRule="auto"/>
              <w:rPr>
                <w:rFonts w:ascii="Arial" w:hAnsi="Arial" w:cs="Arial"/>
                <w:b/>
                <w:bCs/>
              </w:rPr>
            </w:pPr>
            <w:r w:rsidRPr="00B556E0">
              <w:rPr>
                <w:rFonts w:ascii="Arial" w:hAnsi="Arial" w:cs="Arial"/>
                <w:b/>
                <w:lang w:eastAsia="ar-SA"/>
              </w:rPr>
              <w:t>Annexure- 09</w:t>
            </w:r>
          </w:p>
        </w:tc>
        <w:tc>
          <w:tcPr>
            <w:tcW w:w="6072" w:type="dxa"/>
            <w:vAlign w:val="center"/>
          </w:tcPr>
          <w:p w14:paraId="488A69DA" w14:textId="329A9E8F" w:rsidR="006A295F" w:rsidRPr="00B556E0" w:rsidRDefault="001F4E12" w:rsidP="006A295F">
            <w:pPr>
              <w:pStyle w:val="Footer"/>
              <w:tabs>
                <w:tab w:val="clear" w:pos="4320"/>
                <w:tab w:val="clear" w:pos="8640"/>
              </w:tabs>
              <w:spacing w:line="276" w:lineRule="auto"/>
              <w:jc w:val="both"/>
              <w:rPr>
                <w:rFonts w:ascii="Arial" w:hAnsi="Arial" w:cs="Arial"/>
                <w:lang w:eastAsia="ar-SA"/>
              </w:rPr>
            </w:pPr>
            <w:r w:rsidRPr="00B556E0">
              <w:rPr>
                <w:rFonts w:ascii="Arial" w:hAnsi="Arial" w:cs="Arial"/>
                <w:lang w:eastAsia="ar-SA"/>
              </w:rPr>
              <w:t xml:space="preserve">Details of equipment purchased for FY 2024-25 and FY 2025-26  </w:t>
            </w:r>
            <w:r w:rsidR="006A295F" w:rsidRPr="00B556E0">
              <w:rPr>
                <w:rFonts w:ascii="Arial" w:hAnsi="Arial" w:cs="Arial"/>
                <w:lang w:eastAsia="ar-SA"/>
              </w:rPr>
              <w:t xml:space="preserve"> </w:t>
            </w:r>
          </w:p>
        </w:tc>
        <w:tc>
          <w:tcPr>
            <w:tcW w:w="1214" w:type="dxa"/>
            <w:vAlign w:val="center"/>
          </w:tcPr>
          <w:p w14:paraId="010BA445" w14:textId="35386E8A" w:rsidR="006A295F" w:rsidRPr="00B556E0" w:rsidRDefault="009D2878" w:rsidP="006A295F">
            <w:pPr>
              <w:pStyle w:val="Footer"/>
              <w:tabs>
                <w:tab w:val="clear" w:pos="4320"/>
                <w:tab w:val="clear" w:pos="8640"/>
              </w:tabs>
              <w:spacing w:line="276" w:lineRule="auto"/>
              <w:jc w:val="center"/>
              <w:rPr>
                <w:rFonts w:ascii="Arial" w:hAnsi="Arial" w:cs="Arial"/>
                <w:b/>
                <w:bCs/>
              </w:rPr>
            </w:pPr>
            <w:r>
              <w:rPr>
                <w:rFonts w:ascii="Arial" w:hAnsi="Arial" w:cs="Arial"/>
                <w:b/>
                <w:bCs/>
              </w:rPr>
              <w:t>73-79</w:t>
            </w:r>
          </w:p>
        </w:tc>
      </w:tr>
      <w:tr w:rsidR="006A295F" w:rsidRPr="00B556E0" w14:paraId="627824CF" w14:textId="77777777" w:rsidTr="006A295F">
        <w:trPr>
          <w:trHeight w:val="336"/>
          <w:jc w:val="center"/>
        </w:trPr>
        <w:tc>
          <w:tcPr>
            <w:tcW w:w="1776" w:type="dxa"/>
            <w:vAlign w:val="center"/>
          </w:tcPr>
          <w:p w14:paraId="230ED95D" w14:textId="7B0A40B2" w:rsidR="006A295F" w:rsidRPr="00B556E0" w:rsidRDefault="006A295F" w:rsidP="006A295F">
            <w:pPr>
              <w:pStyle w:val="Footer"/>
              <w:tabs>
                <w:tab w:val="clear" w:pos="4320"/>
                <w:tab w:val="clear" w:pos="8640"/>
              </w:tabs>
              <w:spacing w:line="276" w:lineRule="auto"/>
              <w:rPr>
                <w:rFonts w:ascii="Arial" w:hAnsi="Arial" w:cs="Arial"/>
                <w:b/>
                <w:bCs/>
                <w:sz w:val="28"/>
                <w:u w:val="single"/>
              </w:rPr>
            </w:pPr>
            <w:r w:rsidRPr="00B556E0">
              <w:rPr>
                <w:rFonts w:ascii="Arial" w:hAnsi="Arial" w:cs="Arial"/>
                <w:b/>
                <w:lang w:eastAsia="ar-SA"/>
              </w:rPr>
              <w:t xml:space="preserve">Annexure- 10   </w:t>
            </w:r>
          </w:p>
        </w:tc>
        <w:tc>
          <w:tcPr>
            <w:tcW w:w="6072" w:type="dxa"/>
            <w:vAlign w:val="center"/>
          </w:tcPr>
          <w:p w14:paraId="0BB581A1" w14:textId="173E0867" w:rsidR="006A295F" w:rsidRPr="00B556E0" w:rsidRDefault="006A295F" w:rsidP="001F4E12">
            <w:pPr>
              <w:pStyle w:val="Footer"/>
              <w:tabs>
                <w:tab w:val="clear" w:pos="4320"/>
                <w:tab w:val="clear" w:pos="8640"/>
              </w:tabs>
              <w:spacing w:line="276" w:lineRule="auto"/>
              <w:jc w:val="both"/>
              <w:rPr>
                <w:rFonts w:ascii="Arial" w:hAnsi="Arial" w:cs="Arial"/>
                <w:b/>
                <w:bCs/>
                <w:sz w:val="28"/>
                <w:u w:val="single"/>
              </w:rPr>
            </w:pPr>
            <w:r w:rsidRPr="00B556E0">
              <w:rPr>
                <w:rFonts w:ascii="Arial" w:hAnsi="Arial" w:cs="Arial"/>
                <w:bCs/>
              </w:rPr>
              <w:t xml:space="preserve">Major </w:t>
            </w:r>
            <w:r w:rsidR="001F4E12" w:rsidRPr="00B556E0">
              <w:rPr>
                <w:rFonts w:ascii="Arial" w:hAnsi="Arial" w:cs="Arial"/>
                <w:bCs/>
              </w:rPr>
              <w:t>incidents</w:t>
            </w:r>
            <w:r w:rsidRPr="00B556E0">
              <w:rPr>
                <w:rFonts w:ascii="Arial" w:hAnsi="Arial" w:cs="Arial"/>
                <w:bCs/>
              </w:rPr>
              <w:t xml:space="preserve"> </w:t>
            </w:r>
            <w:r w:rsidR="001F4E12" w:rsidRPr="00B556E0">
              <w:rPr>
                <w:rFonts w:ascii="Arial" w:hAnsi="Arial" w:cs="Arial"/>
                <w:bCs/>
              </w:rPr>
              <w:t>for FY 2024-25 and FY 2025-26 (</w:t>
            </w:r>
            <w:proofErr w:type="spellStart"/>
            <w:r w:rsidR="001F4E12" w:rsidRPr="00B556E0">
              <w:rPr>
                <w:rFonts w:ascii="Arial" w:hAnsi="Arial" w:cs="Arial"/>
                <w:bCs/>
              </w:rPr>
              <w:t>upto</w:t>
            </w:r>
            <w:proofErr w:type="spellEnd"/>
            <w:r w:rsidR="001F4E12" w:rsidRPr="00B556E0">
              <w:rPr>
                <w:rFonts w:ascii="Arial" w:hAnsi="Arial" w:cs="Arial"/>
                <w:bCs/>
              </w:rPr>
              <w:t xml:space="preserve"> date)</w:t>
            </w:r>
          </w:p>
        </w:tc>
        <w:tc>
          <w:tcPr>
            <w:tcW w:w="1214" w:type="dxa"/>
            <w:vAlign w:val="center"/>
          </w:tcPr>
          <w:p w14:paraId="4D3AC3D8" w14:textId="16780CE8" w:rsidR="006A295F" w:rsidRPr="00B556E0" w:rsidRDefault="009D2878" w:rsidP="006A295F">
            <w:pPr>
              <w:pStyle w:val="Footer"/>
              <w:tabs>
                <w:tab w:val="clear" w:pos="4320"/>
                <w:tab w:val="clear" w:pos="8640"/>
              </w:tabs>
              <w:spacing w:line="276" w:lineRule="auto"/>
              <w:jc w:val="center"/>
              <w:rPr>
                <w:rFonts w:ascii="Arial" w:hAnsi="Arial" w:cs="Arial"/>
                <w:b/>
                <w:bCs/>
              </w:rPr>
            </w:pPr>
            <w:r>
              <w:rPr>
                <w:rFonts w:ascii="Arial" w:hAnsi="Arial" w:cs="Arial"/>
                <w:b/>
                <w:bCs/>
              </w:rPr>
              <w:t>80-</w:t>
            </w:r>
            <w:r w:rsidR="00CF5013">
              <w:rPr>
                <w:rFonts w:ascii="Arial" w:hAnsi="Arial" w:cs="Arial"/>
                <w:b/>
                <w:bCs/>
              </w:rPr>
              <w:t>101</w:t>
            </w:r>
          </w:p>
        </w:tc>
      </w:tr>
      <w:tr w:rsidR="001F4E12" w:rsidRPr="00B556E0" w14:paraId="4F52FD39" w14:textId="77777777" w:rsidTr="006A295F">
        <w:trPr>
          <w:trHeight w:val="672"/>
          <w:jc w:val="center"/>
        </w:trPr>
        <w:tc>
          <w:tcPr>
            <w:tcW w:w="1776" w:type="dxa"/>
            <w:vAlign w:val="center"/>
          </w:tcPr>
          <w:p w14:paraId="7B343428" w14:textId="47723925" w:rsidR="001F4E12" w:rsidRPr="00B556E0" w:rsidRDefault="001F4E12"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 xml:space="preserve">Annexure- 11   </w:t>
            </w:r>
          </w:p>
        </w:tc>
        <w:tc>
          <w:tcPr>
            <w:tcW w:w="6072" w:type="dxa"/>
            <w:vAlign w:val="center"/>
          </w:tcPr>
          <w:p w14:paraId="1CC1D88C" w14:textId="1F054160" w:rsidR="001F4E12" w:rsidRPr="00B556E0" w:rsidRDefault="001F4E12" w:rsidP="001F4E12">
            <w:pPr>
              <w:pStyle w:val="Footer"/>
              <w:tabs>
                <w:tab w:val="clear" w:pos="4320"/>
                <w:tab w:val="clear" w:pos="8640"/>
              </w:tabs>
              <w:spacing w:line="276" w:lineRule="auto"/>
              <w:jc w:val="both"/>
              <w:rPr>
                <w:rFonts w:ascii="Arial" w:hAnsi="Arial" w:cs="Arial"/>
                <w:lang w:eastAsia="ar-SA"/>
              </w:rPr>
            </w:pPr>
            <w:r w:rsidRPr="00B556E0">
              <w:rPr>
                <w:rFonts w:ascii="Arial" w:hAnsi="Arial" w:cs="Arial"/>
                <w:lang w:eastAsia="ar-SA"/>
              </w:rPr>
              <w:t xml:space="preserve">R&amp;M expenditure details for </w:t>
            </w:r>
            <w:r w:rsidRPr="00B556E0">
              <w:rPr>
                <w:rFonts w:ascii="Arial" w:hAnsi="Arial" w:cs="Arial"/>
                <w:bCs/>
              </w:rPr>
              <w:t>FY 2024-25 and FY 2025-26 (</w:t>
            </w:r>
            <w:proofErr w:type="spellStart"/>
            <w:r w:rsidRPr="00B556E0">
              <w:rPr>
                <w:rFonts w:ascii="Arial" w:hAnsi="Arial" w:cs="Arial"/>
                <w:bCs/>
              </w:rPr>
              <w:t>upto</w:t>
            </w:r>
            <w:proofErr w:type="spellEnd"/>
            <w:r w:rsidRPr="00B556E0">
              <w:rPr>
                <w:rFonts w:ascii="Arial" w:hAnsi="Arial" w:cs="Arial"/>
                <w:bCs/>
              </w:rPr>
              <w:t xml:space="preserve"> Dec’ 25)</w:t>
            </w:r>
          </w:p>
        </w:tc>
        <w:tc>
          <w:tcPr>
            <w:tcW w:w="1214" w:type="dxa"/>
            <w:vAlign w:val="center"/>
          </w:tcPr>
          <w:p w14:paraId="539D29A2" w14:textId="3E604CDA" w:rsidR="001F4E12" w:rsidRPr="00B556E0" w:rsidRDefault="00CF5013" w:rsidP="006A295F">
            <w:pPr>
              <w:pStyle w:val="Footer"/>
              <w:tabs>
                <w:tab w:val="clear" w:pos="4320"/>
                <w:tab w:val="clear" w:pos="8640"/>
              </w:tabs>
              <w:spacing w:line="276" w:lineRule="auto"/>
              <w:jc w:val="center"/>
              <w:rPr>
                <w:rFonts w:ascii="Arial" w:hAnsi="Arial" w:cs="Arial"/>
                <w:b/>
                <w:bCs/>
              </w:rPr>
            </w:pPr>
            <w:r>
              <w:rPr>
                <w:rFonts w:ascii="Arial" w:hAnsi="Arial" w:cs="Arial"/>
                <w:b/>
                <w:bCs/>
              </w:rPr>
              <w:t>102-</w:t>
            </w:r>
            <w:r w:rsidR="00972897">
              <w:rPr>
                <w:rFonts w:ascii="Arial" w:hAnsi="Arial" w:cs="Arial"/>
                <w:b/>
                <w:bCs/>
              </w:rPr>
              <w:t>103</w:t>
            </w:r>
          </w:p>
        </w:tc>
      </w:tr>
      <w:tr w:rsidR="006A295F" w:rsidRPr="00B556E0" w14:paraId="3A330A19" w14:textId="77777777" w:rsidTr="006A295F">
        <w:trPr>
          <w:trHeight w:val="672"/>
          <w:jc w:val="center"/>
        </w:trPr>
        <w:tc>
          <w:tcPr>
            <w:tcW w:w="1776" w:type="dxa"/>
            <w:vAlign w:val="center"/>
          </w:tcPr>
          <w:p w14:paraId="36291641" w14:textId="7542C8B4" w:rsidR="006A295F" w:rsidRPr="00B556E0" w:rsidRDefault="00E952FA" w:rsidP="006A295F">
            <w:pPr>
              <w:pStyle w:val="Footer"/>
              <w:tabs>
                <w:tab w:val="clear" w:pos="4320"/>
                <w:tab w:val="clear" w:pos="8640"/>
              </w:tabs>
              <w:spacing w:line="276" w:lineRule="auto"/>
              <w:rPr>
                <w:rFonts w:ascii="Arial" w:hAnsi="Arial" w:cs="Arial"/>
                <w:b/>
                <w:bCs/>
                <w:sz w:val="28"/>
                <w:u w:val="single"/>
              </w:rPr>
            </w:pPr>
            <w:r w:rsidRPr="00B556E0">
              <w:rPr>
                <w:rFonts w:ascii="Arial" w:hAnsi="Arial" w:cs="Arial"/>
                <w:b/>
                <w:lang w:eastAsia="ar-SA"/>
              </w:rPr>
              <w:t>Annexure- 12</w:t>
            </w:r>
            <w:r w:rsidR="006A295F" w:rsidRPr="00B556E0">
              <w:rPr>
                <w:rFonts w:ascii="Arial" w:hAnsi="Arial" w:cs="Arial"/>
                <w:b/>
                <w:lang w:eastAsia="ar-SA"/>
              </w:rPr>
              <w:t xml:space="preserve">   </w:t>
            </w:r>
          </w:p>
        </w:tc>
        <w:tc>
          <w:tcPr>
            <w:tcW w:w="6072" w:type="dxa"/>
            <w:vAlign w:val="center"/>
          </w:tcPr>
          <w:p w14:paraId="61479B85" w14:textId="6C6328A7" w:rsidR="006A295F" w:rsidRPr="00B556E0" w:rsidRDefault="006A295F" w:rsidP="006A295F">
            <w:pPr>
              <w:pStyle w:val="Footer"/>
              <w:tabs>
                <w:tab w:val="clear" w:pos="4320"/>
                <w:tab w:val="clear" w:pos="8640"/>
              </w:tabs>
              <w:spacing w:line="276" w:lineRule="auto"/>
              <w:jc w:val="both"/>
              <w:rPr>
                <w:rFonts w:ascii="Arial" w:hAnsi="Arial" w:cs="Arial"/>
                <w:b/>
                <w:bCs/>
                <w:sz w:val="28"/>
                <w:u w:val="single"/>
              </w:rPr>
            </w:pPr>
            <w:r w:rsidRPr="00B556E0">
              <w:rPr>
                <w:rFonts w:ascii="Arial" w:hAnsi="Arial" w:cs="Arial"/>
                <w:lang w:eastAsia="ar-SA"/>
              </w:rPr>
              <w:t xml:space="preserve">Details of security personnel </w:t>
            </w:r>
            <w:r w:rsidR="00E952FA" w:rsidRPr="00B556E0">
              <w:rPr>
                <w:rFonts w:ascii="Arial" w:hAnsi="Arial" w:cs="Arial"/>
                <w:lang w:eastAsia="ar-SA"/>
              </w:rPr>
              <w:t>deployment</w:t>
            </w:r>
          </w:p>
        </w:tc>
        <w:tc>
          <w:tcPr>
            <w:tcW w:w="1214" w:type="dxa"/>
            <w:vAlign w:val="center"/>
          </w:tcPr>
          <w:p w14:paraId="13262A57" w14:textId="656BFDFD" w:rsidR="006A295F" w:rsidRPr="00B556E0" w:rsidRDefault="002340FD" w:rsidP="006A295F">
            <w:pPr>
              <w:pStyle w:val="Footer"/>
              <w:tabs>
                <w:tab w:val="clear" w:pos="4320"/>
                <w:tab w:val="clear" w:pos="8640"/>
              </w:tabs>
              <w:spacing w:line="276" w:lineRule="auto"/>
              <w:jc w:val="center"/>
              <w:rPr>
                <w:rFonts w:ascii="Arial" w:hAnsi="Arial" w:cs="Arial"/>
                <w:b/>
                <w:bCs/>
              </w:rPr>
            </w:pPr>
            <w:r>
              <w:rPr>
                <w:rFonts w:ascii="Arial" w:hAnsi="Arial" w:cs="Arial"/>
                <w:b/>
                <w:bCs/>
              </w:rPr>
              <w:t>104-198</w:t>
            </w:r>
          </w:p>
        </w:tc>
      </w:tr>
      <w:tr w:rsidR="00E952FA" w:rsidRPr="00B556E0" w14:paraId="4CD90CDA" w14:textId="77777777" w:rsidTr="006A295F">
        <w:trPr>
          <w:trHeight w:val="469"/>
          <w:jc w:val="center"/>
        </w:trPr>
        <w:tc>
          <w:tcPr>
            <w:tcW w:w="1776" w:type="dxa"/>
            <w:vAlign w:val="center"/>
          </w:tcPr>
          <w:p w14:paraId="0183D659" w14:textId="1F2B84DE" w:rsidR="00E952FA" w:rsidRPr="00B556E0" w:rsidRDefault="00E952FA"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 xml:space="preserve">Annexure- 13   </w:t>
            </w:r>
          </w:p>
        </w:tc>
        <w:tc>
          <w:tcPr>
            <w:tcW w:w="6072" w:type="dxa"/>
            <w:vAlign w:val="center"/>
          </w:tcPr>
          <w:p w14:paraId="39C2CBEE" w14:textId="13180FA1" w:rsidR="00E952FA" w:rsidRPr="00B556E0" w:rsidRDefault="00E952FA" w:rsidP="006A295F">
            <w:pPr>
              <w:pStyle w:val="Footer"/>
              <w:tabs>
                <w:tab w:val="clear" w:pos="4320"/>
                <w:tab w:val="clear" w:pos="8640"/>
              </w:tabs>
              <w:spacing w:line="276" w:lineRule="auto"/>
              <w:ind w:right="425"/>
              <w:jc w:val="both"/>
              <w:rPr>
                <w:rFonts w:ascii="Arial" w:hAnsi="Arial" w:cs="Arial"/>
              </w:rPr>
            </w:pPr>
            <w:r w:rsidRPr="00B556E0">
              <w:rPr>
                <w:rFonts w:ascii="Arial" w:hAnsi="Arial" w:cs="Arial"/>
              </w:rPr>
              <w:t>Security personnel deployment norm</w:t>
            </w:r>
          </w:p>
        </w:tc>
        <w:tc>
          <w:tcPr>
            <w:tcW w:w="1214" w:type="dxa"/>
            <w:vAlign w:val="center"/>
          </w:tcPr>
          <w:p w14:paraId="01163AC3" w14:textId="433B1E48" w:rsidR="00E952FA" w:rsidRPr="00B556E0" w:rsidRDefault="002340FD" w:rsidP="006A295F">
            <w:pPr>
              <w:pStyle w:val="Footer"/>
              <w:tabs>
                <w:tab w:val="clear" w:pos="4320"/>
                <w:tab w:val="clear" w:pos="8640"/>
              </w:tabs>
              <w:spacing w:line="276" w:lineRule="auto"/>
              <w:jc w:val="center"/>
              <w:rPr>
                <w:rFonts w:ascii="Arial" w:hAnsi="Arial" w:cs="Arial"/>
                <w:b/>
                <w:bCs/>
              </w:rPr>
            </w:pPr>
            <w:r>
              <w:rPr>
                <w:rFonts w:ascii="Arial" w:hAnsi="Arial" w:cs="Arial"/>
                <w:b/>
                <w:bCs/>
              </w:rPr>
              <w:t>199</w:t>
            </w:r>
          </w:p>
        </w:tc>
      </w:tr>
      <w:tr w:rsidR="006A295F" w:rsidRPr="00B556E0" w14:paraId="4C9A3D0F" w14:textId="77777777" w:rsidTr="006A295F">
        <w:trPr>
          <w:trHeight w:val="336"/>
          <w:jc w:val="center"/>
        </w:trPr>
        <w:tc>
          <w:tcPr>
            <w:tcW w:w="1776" w:type="dxa"/>
            <w:vAlign w:val="center"/>
          </w:tcPr>
          <w:p w14:paraId="79E3F2D7" w14:textId="641C0A38" w:rsidR="006A295F" w:rsidRPr="00B556E0" w:rsidRDefault="00E952FA" w:rsidP="006A295F">
            <w:pPr>
              <w:pStyle w:val="Footer"/>
              <w:tabs>
                <w:tab w:val="clear" w:pos="4320"/>
                <w:tab w:val="clear" w:pos="8640"/>
              </w:tabs>
              <w:spacing w:line="276" w:lineRule="auto"/>
              <w:rPr>
                <w:rFonts w:ascii="Arial" w:hAnsi="Arial" w:cs="Arial"/>
                <w:b/>
                <w:bCs/>
                <w:sz w:val="28"/>
                <w:u w:val="single"/>
              </w:rPr>
            </w:pPr>
            <w:r w:rsidRPr="00B556E0">
              <w:rPr>
                <w:rFonts w:ascii="Arial" w:hAnsi="Arial" w:cs="Arial"/>
                <w:b/>
                <w:lang w:eastAsia="ar-SA"/>
              </w:rPr>
              <w:t>Annexure- 14</w:t>
            </w:r>
            <w:r w:rsidR="006A295F" w:rsidRPr="00B556E0">
              <w:rPr>
                <w:rFonts w:ascii="Arial" w:hAnsi="Arial" w:cs="Arial"/>
                <w:b/>
                <w:lang w:eastAsia="ar-SA"/>
              </w:rPr>
              <w:t xml:space="preserve"> </w:t>
            </w:r>
          </w:p>
        </w:tc>
        <w:tc>
          <w:tcPr>
            <w:tcW w:w="6072" w:type="dxa"/>
            <w:vAlign w:val="center"/>
          </w:tcPr>
          <w:p w14:paraId="38E817BE" w14:textId="10918819" w:rsidR="006A295F" w:rsidRPr="00B556E0" w:rsidRDefault="006A295F" w:rsidP="00E952FA">
            <w:pPr>
              <w:pStyle w:val="Footer"/>
              <w:tabs>
                <w:tab w:val="clear" w:pos="4320"/>
                <w:tab w:val="clear" w:pos="8640"/>
              </w:tabs>
              <w:spacing w:line="276" w:lineRule="auto"/>
              <w:rPr>
                <w:rFonts w:ascii="Arial" w:hAnsi="Arial" w:cs="Arial"/>
                <w:b/>
                <w:bCs/>
                <w:sz w:val="28"/>
                <w:u w:val="single"/>
              </w:rPr>
            </w:pPr>
            <w:r w:rsidRPr="00B556E0">
              <w:rPr>
                <w:rFonts w:ascii="Arial" w:hAnsi="Arial" w:cs="Arial"/>
                <w:lang w:eastAsia="ar-SA"/>
              </w:rPr>
              <w:t xml:space="preserve">Details of </w:t>
            </w:r>
            <w:r w:rsidRPr="00B556E0">
              <w:rPr>
                <w:rFonts w:ascii="Arial" w:hAnsi="Arial" w:cs="Arial"/>
              </w:rPr>
              <w:t xml:space="preserve">projects completed in </w:t>
            </w:r>
            <w:r w:rsidR="00E952FA" w:rsidRPr="00B556E0">
              <w:rPr>
                <w:rFonts w:ascii="Arial" w:hAnsi="Arial" w:cs="Arial"/>
                <w:bCs/>
              </w:rPr>
              <w:t>FY 2024-25 and FY 2025-26</w:t>
            </w:r>
            <w:r w:rsidRPr="00B556E0">
              <w:rPr>
                <w:rFonts w:ascii="Arial" w:hAnsi="Arial" w:cs="Arial"/>
                <w:b/>
              </w:rPr>
              <w:t xml:space="preserve"> </w:t>
            </w:r>
            <w:r w:rsidR="00E952FA" w:rsidRPr="00B556E0">
              <w:rPr>
                <w:rFonts w:ascii="Arial" w:hAnsi="Arial" w:cs="Arial"/>
                <w:b/>
              </w:rPr>
              <w:t>(</w:t>
            </w:r>
            <w:proofErr w:type="spellStart"/>
            <w:r w:rsidR="00E952FA" w:rsidRPr="00B556E0">
              <w:rPr>
                <w:rFonts w:ascii="Arial" w:hAnsi="Arial" w:cs="Arial"/>
                <w:bCs/>
              </w:rPr>
              <w:t>upto</w:t>
            </w:r>
            <w:proofErr w:type="spellEnd"/>
            <w:r w:rsidR="00E952FA" w:rsidRPr="00B556E0">
              <w:rPr>
                <w:rFonts w:ascii="Arial" w:hAnsi="Arial" w:cs="Arial"/>
                <w:bCs/>
              </w:rPr>
              <w:t xml:space="preserve"> Dec-2025)</w:t>
            </w:r>
          </w:p>
        </w:tc>
        <w:tc>
          <w:tcPr>
            <w:tcW w:w="1214" w:type="dxa"/>
            <w:vAlign w:val="center"/>
          </w:tcPr>
          <w:p w14:paraId="3AE3B4C2" w14:textId="53993E3A" w:rsidR="006A295F" w:rsidRPr="00B556E0" w:rsidRDefault="002340FD" w:rsidP="006A295F">
            <w:pPr>
              <w:pStyle w:val="Footer"/>
              <w:tabs>
                <w:tab w:val="clear" w:pos="4320"/>
                <w:tab w:val="clear" w:pos="8640"/>
              </w:tabs>
              <w:spacing w:line="276" w:lineRule="auto"/>
              <w:jc w:val="center"/>
              <w:rPr>
                <w:rFonts w:ascii="Arial" w:hAnsi="Arial" w:cs="Arial"/>
                <w:b/>
                <w:bCs/>
              </w:rPr>
            </w:pPr>
            <w:r>
              <w:rPr>
                <w:rFonts w:ascii="Arial" w:hAnsi="Arial" w:cs="Arial"/>
                <w:b/>
                <w:bCs/>
              </w:rPr>
              <w:t>200-202</w:t>
            </w:r>
          </w:p>
        </w:tc>
      </w:tr>
      <w:tr w:rsidR="00E952FA" w:rsidRPr="00B556E0" w14:paraId="2672800B" w14:textId="77777777" w:rsidTr="006A295F">
        <w:trPr>
          <w:trHeight w:val="672"/>
          <w:jc w:val="center"/>
        </w:trPr>
        <w:tc>
          <w:tcPr>
            <w:tcW w:w="1776" w:type="dxa"/>
            <w:vAlign w:val="center"/>
          </w:tcPr>
          <w:p w14:paraId="41E1EDBE" w14:textId="2EB5501B" w:rsidR="00E952FA" w:rsidRPr="00B556E0" w:rsidRDefault="00E952FA"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Annexure-15</w:t>
            </w:r>
          </w:p>
        </w:tc>
        <w:tc>
          <w:tcPr>
            <w:tcW w:w="6072" w:type="dxa"/>
            <w:vAlign w:val="center"/>
          </w:tcPr>
          <w:p w14:paraId="136A5D08" w14:textId="5165C7E0" w:rsidR="00E952FA" w:rsidRPr="00B556E0" w:rsidRDefault="00AA4948" w:rsidP="006A295F">
            <w:pPr>
              <w:spacing w:line="276" w:lineRule="auto"/>
              <w:ind w:left="34" w:right="425"/>
              <w:jc w:val="both"/>
              <w:rPr>
                <w:rFonts w:ascii="Arial" w:hAnsi="Arial" w:cs="Arial"/>
                <w:lang w:eastAsia="ar-SA"/>
              </w:rPr>
            </w:pPr>
            <w:r w:rsidRPr="00B556E0">
              <w:rPr>
                <w:rFonts w:ascii="Arial" w:hAnsi="Arial" w:cs="Arial"/>
                <w:lang w:eastAsia="ar-SA"/>
              </w:rPr>
              <w:t>Fixed Asset Register as on 31.03.2025</w:t>
            </w:r>
          </w:p>
        </w:tc>
        <w:tc>
          <w:tcPr>
            <w:tcW w:w="1214" w:type="dxa"/>
            <w:vAlign w:val="center"/>
          </w:tcPr>
          <w:p w14:paraId="727FA890" w14:textId="7F4F056C" w:rsidR="00E952FA" w:rsidRPr="00B556E0" w:rsidRDefault="002340FD" w:rsidP="006A295F">
            <w:pPr>
              <w:pStyle w:val="Footer"/>
              <w:tabs>
                <w:tab w:val="clear" w:pos="4320"/>
                <w:tab w:val="clear" w:pos="8640"/>
              </w:tabs>
              <w:spacing w:line="276" w:lineRule="auto"/>
              <w:jc w:val="center"/>
              <w:rPr>
                <w:rFonts w:ascii="Arial" w:hAnsi="Arial" w:cs="Arial"/>
                <w:b/>
                <w:bCs/>
              </w:rPr>
            </w:pPr>
            <w:r>
              <w:rPr>
                <w:rFonts w:ascii="Arial" w:hAnsi="Arial" w:cs="Arial"/>
                <w:b/>
                <w:bCs/>
              </w:rPr>
              <w:t>Separate book</w:t>
            </w:r>
          </w:p>
        </w:tc>
      </w:tr>
      <w:tr w:rsidR="00E952FA" w:rsidRPr="00B556E0" w14:paraId="2108568C" w14:textId="77777777" w:rsidTr="006A295F">
        <w:trPr>
          <w:trHeight w:val="672"/>
          <w:jc w:val="center"/>
        </w:trPr>
        <w:tc>
          <w:tcPr>
            <w:tcW w:w="1776" w:type="dxa"/>
            <w:vAlign w:val="center"/>
          </w:tcPr>
          <w:p w14:paraId="729D10B4" w14:textId="47352893" w:rsidR="00E952FA" w:rsidRPr="00B556E0" w:rsidRDefault="00AA4948"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Annexure-16</w:t>
            </w:r>
          </w:p>
        </w:tc>
        <w:tc>
          <w:tcPr>
            <w:tcW w:w="6072" w:type="dxa"/>
            <w:vAlign w:val="center"/>
          </w:tcPr>
          <w:p w14:paraId="0E96C493" w14:textId="3CFB35ED" w:rsidR="00E952FA" w:rsidRPr="00B556E0" w:rsidRDefault="00AA4948" w:rsidP="006A295F">
            <w:pPr>
              <w:spacing w:line="276" w:lineRule="auto"/>
              <w:ind w:left="34" w:right="425"/>
              <w:jc w:val="both"/>
              <w:rPr>
                <w:rFonts w:ascii="Arial" w:hAnsi="Arial" w:cs="Arial"/>
                <w:lang w:eastAsia="ar-SA"/>
              </w:rPr>
            </w:pPr>
            <w:r w:rsidRPr="00B556E0">
              <w:rPr>
                <w:rFonts w:ascii="Arial" w:hAnsi="Arial" w:cs="Arial"/>
                <w:lang w:eastAsia="ar-SA"/>
              </w:rPr>
              <w:t>CWIP position as on 31.03.2025</w:t>
            </w:r>
          </w:p>
        </w:tc>
        <w:tc>
          <w:tcPr>
            <w:tcW w:w="1214" w:type="dxa"/>
            <w:vAlign w:val="center"/>
          </w:tcPr>
          <w:p w14:paraId="4900068E" w14:textId="39BF291B" w:rsidR="00E952FA" w:rsidRPr="00B556E0" w:rsidRDefault="002340FD" w:rsidP="006A295F">
            <w:pPr>
              <w:pStyle w:val="Footer"/>
              <w:tabs>
                <w:tab w:val="clear" w:pos="4320"/>
                <w:tab w:val="clear" w:pos="8640"/>
              </w:tabs>
              <w:spacing w:line="276" w:lineRule="auto"/>
              <w:jc w:val="center"/>
              <w:rPr>
                <w:rFonts w:ascii="Arial" w:hAnsi="Arial" w:cs="Arial"/>
                <w:b/>
                <w:bCs/>
              </w:rPr>
            </w:pPr>
            <w:r>
              <w:rPr>
                <w:rFonts w:ascii="Arial" w:hAnsi="Arial" w:cs="Arial"/>
                <w:b/>
                <w:bCs/>
              </w:rPr>
              <w:t>203-226</w:t>
            </w:r>
          </w:p>
        </w:tc>
      </w:tr>
      <w:tr w:rsidR="006A295F" w:rsidRPr="00B556E0" w14:paraId="63C841FE" w14:textId="77777777" w:rsidTr="006A295F">
        <w:trPr>
          <w:trHeight w:val="672"/>
          <w:jc w:val="center"/>
        </w:trPr>
        <w:tc>
          <w:tcPr>
            <w:tcW w:w="1776" w:type="dxa"/>
            <w:vAlign w:val="center"/>
          </w:tcPr>
          <w:p w14:paraId="54254655" w14:textId="59AB5D17" w:rsidR="006A295F" w:rsidRPr="00B556E0" w:rsidRDefault="00AA4948" w:rsidP="006A295F">
            <w:pPr>
              <w:pStyle w:val="Footer"/>
              <w:tabs>
                <w:tab w:val="clear" w:pos="4320"/>
                <w:tab w:val="clear" w:pos="8640"/>
              </w:tabs>
              <w:spacing w:line="276" w:lineRule="auto"/>
              <w:rPr>
                <w:rFonts w:ascii="Arial" w:hAnsi="Arial" w:cs="Arial"/>
                <w:b/>
                <w:bCs/>
                <w:sz w:val="28"/>
                <w:u w:val="single"/>
              </w:rPr>
            </w:pPr>
            <w:r w:rsidRPr="00B556E0">
              <w:rPr>
                <w:rFonts w:ascii="Arial" w:hAnsi="Arial" w:cs="Arial"/>
                <w:b/>
                <w:lang w:eastAsia="ar-SA"/>
              </w:rPr>
              <w:t>Annexure- 17</w:t>
            </w:r>
          </w:p>
        </w:tc>
        <w:tc>
          <w:tcPr>
            <w:tcW w:w="6072" w:type="dxa"/>
            <w:vAlign w:val="center"/>
          </w:tcPr>
          <w:p w14:paraId="35081B92" w14:textId="7A77DF6F" w:rsidR="006A295F" w:rsidRPr="00B556E0" w:rsidRDefault="00AA4948" w:rsidP="006A295F">
            <w:pPr>
              <w:spacing w:line="276" w:lineRule="auto"/>
              <w:ind w:left="34" w:right="425"/>
              <w:jc w:val="both"/>
              <w:rPr>
                <w:rFonts w:ascii="Arial" w:hAnsi="Arial" w:cs="Arial"/>
                <w:lang w:eastAsia="ar-SA"/>
              </w:rPr>
            </w:pPr>
            <w:r w:rsidRPr="00B556E0">
              <w:rPr>
                <w:rFonts w:ascii="Arial" w:hAnsi="Arial" w:cs="Arial"/>
                <w:lang w:eastAsia="ar-SA"/>
              </w:rPr>
              <w:t>Statement of addition of assets in FY 2024-25</w:t>
            </w:r>
          </w:p>
        </w:tc>
        <w:tc>
          <w:tcPr>
            <w:tcW w:w="1214" w:type="dxa"/>
            <w:vAlign w:val="center"/>
          </w:tcPr>
          <w:p w14:paraId="13169113" w14:textId="2E48F570" w:rsidR="006A295F" w:rsidRPr="00B556E0" w:rsidRDefault="002B3DB4" w:rsidP="006A295F">
            <w:pPr>
              <w:pStyle w:val="Footer"/>
              <w:tabs>
                <w:tab w:val="clear" w:pos="4320"/>
                <w:tab w:val="clear" w:pos="8640"/>
              </w:tabs>
              <w:spacing w:line="276" w:lineRule="auto"/>
              <w:jc w:val="center"/>
              <w:rPr>
                <w:rFonts w:ascii="Arial" w:hAnsi="Arial" w:cs="Arial"/>
                <w:b/>
                <w:bCs/>
              </w:rPr>
            </w:pPr>
            <w:r>
              <w:rPr>
                <w:rFonts w:ascii="Arial" w:hAnsi="Arial" w:cs="Arial"/>
                <w:b/>
                <w:bCs/>
              </w:rPr>
              <w:t>227-248</w:t>
            </w:r>
          </w:p>
        </w:tc>
      </w:tr>
      <w:tr w:rsidR="0058380A" w:rsidRPr="00B556E0" w14:paraId="14C1ED54" w14:textId="77777777" w:rsidTr="006A295F">
        <w:trPr>
          <w:trHeight w:val="336"/>
          <w:jc w:val="center"/>
        </w:trPr>
        <w:tc>
          <w:tcPr>
            <w:tcW w:w="1776" w:type="dxa"/>
            <w:vAlign w:val="center"/>
          </w:tcPr>
          <w:p w14:paraId="1498A10A" w14:textId="7DA6CD58" w:rsidR="0058380A" w:rsidRPr="00B556E0" w:rsidRDefault="0058380A" w:rsidP="0058380A">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 xml:space="preserve">Annexure-18 </w:t>
            </w:r>
          </w:p>
        </w:tc>
        <w:tc>
          <w:tcPr>
            <w:tcW w:w="6072" w:type="dxa"/>
            <w:vAlign w:val="center"/>
          </w:tcPr>
          <w:p w14:paraId="3E66C876" w14:textId="2BE8A434" w:rsidR="0058380A" w:rsidRPr="00B556E0" w:rsidRDefault="0058380A" w:rsidP="0058380A">
            <w:pPr>
              <w:pStyle w:val="Footer"/>
              <w:tabs>
                <w:tab w:val="clear" w:pos="4320"/>
                <w:tab w:val="clear" w:pos="8640"/>
              </w:tabs>
              <w:spacing w:line="276" w:lineRule="auto"/>
              <w:rPr>
                <w:rFonts w:ascii="Arial" w:hAnsi="Arial" w:cs="Arial"/>
                <w:bCs/>
              </w:rPr>
            </w:pPr>
            <w:r w:rsidRPr="00B556E0">
              <w:rPr>
                <w:rFonts w:ascii="Arial" w:hAnsi="Arial" w:cs="Arial"/>
                <w:bCs/>
              </w:rPr>
              <w:t>CWIP position as on 31.03.2025</w:t>
            </w:r>
          </w:p>
        </w:tc>
        <w:tc>
          <w:tcPr>
            <w:tcW w:w="1214" w:type="dxa"/>
            <w:vAlign w:val="center"/>
          </w:tcPr>
          <w:p w14:paraId="082529D1" w14:textId="69BB6A9C" w:rsidR="0058380A" w:rsidRPr="00B556E0" w:rsidRDefault="002B3DB4" w:rsidP="0058380A">
            <w:pPr>
              <w:pStyle w:val="Footer"/>
              <w:tabs>
                <w:tab w:val="clear" w:pos="4320"/>
                <w:tab w:val="clear" w:pos="8640"/>
              </w:tabs>
              <w:spacing w:line="276" w:lineRule="auto"/>
              <w:jc w:val="center"/>
              <w:rPr>
                <w:rFonts w:ascii="Arial" w:hAnsi="Arial" w:cs="Arial"/>
                <w:b/>
                <w:bCs/>
              </w:rPr>
            </w:pPr>
            <w:r>
              <w:rPr>
                <w:rFonts w:ascii="Arial" w:hAnsi="Arial" w:cs="Arial"/>
                <w:b/>
                <w:bCs/>
              </w:rPr>
              <w:t>249-255</w:t>
            </w:r>
          </w:p>
        </w:tc>
      </w:tr>
      <w:tr w:rsidR="0058380A" w:rsidRPr="00B556E0" w14:paraId="42D4ED41" w14:textId="77777777" w:rsidTr="006A295F">
        <w:trPr>
          <w:trHeight w:val="336"/>
          <w:jc w:val="center"/>
        </w:trPr>
        <w:tc>
          <w:tcPr>
            <w:tcW w:w="1776" w:type="dxa"/>
            <w:vAlign w:val="center"/>
          </w:tcPr>
          <w:p w14:paraId="6EBA5E0B" w14:textId="13B11538" w:rsidR="0058380A" w:rsidRPr="00B556E0" w:rsidRDefault="0058380A" w:rsidP="0058380A">
            <w:pPr>
              <w:pStyle w:val="Footer"/>
              <w:tabs>
                <w:tab w:val="clear" w:pos="4320"/>
                <w:tab w:val="clear" w:pos="8640"/>
              </w:tabs>
              <w:spacing w:line="276" w:lineRule="auto"/>
              <w:rPr>
                <w:rFonts w:ascii="Arial" w:hAnsi="Arial" w:cs="Arial"/>
                <w:b/>
                <w:bCs/>
                <w:sz w:val="28"/>
                <w:u w:val="single"/>
              </w:rPr>
            </w:pPr>
            <w:r w:rsidRPr="00B556E0">
              <w:rPr>
                <w:rFonts w:ascii="Arial" w:hAnsi="Arial" w:cs="Arial"/>
                <w:b/>
                <w:lang w:eastAsia="ar-SA"/>
              </w:rPr>
              <w:t>Annexure-19</w:t>
            </w:r>
          </w:p>
        </w:tc>
        <w:tc>
          <w:tcPr>
            <w:tcW w:w="6072" w:type="dxa"/>
            <w:vAlign w:val="center"/>
          </w:tcPr>
          <w:p w14:paraId="7EB6C47A" w14:textId="57D3403C" w:rsidR="0058380A" w:rsidRPr="00B556E0" w:rsidRDefault="0058380A" w:rsidP="0058380A">
            <w:pPr>
              <w:pStyle w:val="Footer"/>
              <w:tabs>
                <w:tab w:val="clear" w:pos="4320"/>
                <w:tab w:val="clear" w:pos="8640"/>
              </w:tabs>
              <w:spacing w:line="276" w:lineRule="auto"/>
              <w:rPr>
                <w:rFonts w:ascii="Arial" w:hAnsi="Arial" w:cs="Arial"/>
                <w:b/>
                <w:bCs/>
                <w:sz w:val="28"/>
                <w:u w:val="single"/>
              </w:rPr>
            </w:pPr>
            <w:r w:rsidRPr="00B556E0">
              <w:rPr>
                <w:rFonts w:ascii="Arial" w:hAnsi="Arial" w:cs="Arial"/>
                <w:bCs/>
              </w:rPr>
              <w:t>CWIP position on or after 01.04.2025</w:t>
            </w:r>
          </w:p>
        </w:tc>
        <w:tc>
          <w:tcPr>
            <w:tcW w:w="1214" w:type="dxa"/>
            <w:vAlign w:val="center"/>
          </w:tcPr>
          <w:p w14:paraId="449C7F85" w14:textId="3A751457" w:rsidR="0058380A" w:rsidRPr="00B556E0" w:rsidRDefault="002B3DB4" w:rsidP="0058380A">
            <w:pPr>
              <w:pStyle w:val="Footer"/>
              <w:tabs>
                <w:tab w:val="clear" w:pos="4320"/>
                <w:tab w:val="clear" w:pos="8640"/>
              </w:tabs>
              <w:spacing w:line="276" w:lineRule="auto"/>
              <w:jc w:val="center"/>
              <w:rPr>
                <w:rFonts w:ascii="Arial" w:hAnsi="Arial" w:cs="Arial"/>
                <w:b/>
                <w:bCs/>
              </w:rPr>
            </w:pPr>
            <w:r>
              <w:rPr>
                <w:rFonts w:ascii="Arial" w:hAnsi="Arial" w:cs="Arial"/>
                <w:b/>
                <w:bCs/>
              </w:rPr>
              <w:t>256-259</w:t>
            </w:r>
          </w:p>
        </w:tc>
      </w:tr>
      <w:tr w:rsidR="006A295F" w:rsidRPr="00B556E0" w14:paraId="4D5FD08E" w14:textId="77777777" w:rsidTr="006A295F">
        <w:trPr>
          <w:trHeight w:val="336"/>
          <w:jc w:val="center"/>
        </w:trPr>
        <w:tc>
          <w:tcPr>
            <w:tcW w:w="1776" w:type="dxa"/>
            <w:vAlign w:val="center"/>
          </w:tcPr>
          <w:p w14:paraId="7D9EAB94" w14:textId="27A1F95D" w:rsidR="006A295F" w:rsidRPr="00B556E0" w:rsidRDefault="0058380A"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Annexure- 20</w:t>
            </w:r>
            <w:r w:rsidR="006A295F" w:rsidRPr="00B556E0">
              <w:rPr>
                <w:rFonts w:ascii="Arial" w:hAnsi="Arial" w:cs="Arial"/>
                <w:b/>
                <w:lang w:eastAsia="ar-SA"/>
              </w:rPr>
              <w:t xml:space="preserve">   </w:t>
            </w:r>
          </w:p>
        </w:tc>
        <w:tc>
          <w:tcPr>
            <w:tcW w:w="6072" w:type="dxa"/>
            <w:vAlign w:val="center"/>
          </w:tcPr>
          <w:p w14:paraId="4B294C38" w14:textId="3E6BC117" w:rsidR="006A295F" w:rsidRPr="00B556E0" w:rsidRDefault="006A295F" w:rsidP="006A295F">
            <w:pPr>
              <w:pStyle w:val="Footer"/>
              <w:tabs>
                <w:tab w:val="clear" w:pos="4320"/>
                <w:tab w:val="clear" w:pos="8640"/>
              </w:tabs>
              <w:spacing w:line="276" w:lineRule="auto"/>
              <w:rPr>
                <w:rFonts w:ascii="Arial" w:hAnsi="Arial" w:cs="Arial"/>
                <w:sz w:val="22"/>
                <w:szCs w:val="22"/>
              </w:rPr>
            </w:pPr>
            <w:r w:rsidRPr="00B556E0">
              <w:rPr>
                <w:rFonts w:ascii="Arial" w:hAnsi="Arial" w:cs="Arial"/>
                <w:sz w:val="22"/>
                <w:szCs w:val="22"/>
              </w:rPr>
              <w:t>E</w:t>
            </w:r>
            <w:r w:rsidR="0058380A" w:rsidRPr="00B556E0">
              <w:rPr>
                <w:rFonts w:ascii="Arial" w:hAnsi="Arial" w:cs="Arial"/>
                <w:sz w:val="22"/>
                <w:szCs w:val="22"/>
              </w:rPr>
              <w:t>quity infusion in FY 2024-25 &amp; FY 2025-26</w:t>
            </w:r>
            <w:r w:rsidRPr="00B556E0">
              <w:rPr>
                <w:rFonts w:ascii="Arial" w:hAnsi="Arial" w:cs="Arial"/>
                <w:sz w:val="22"/>
                <w:szCs w:val="22"/>
              </w:rPr>
              <w:t xml:space="preserve">(up </w:t>
            </w:r>
            <w:r w:rsidR="0058380A" w:rsidRPr="00B556E0">
              <w:rPr>
                <w:rFonts w:ascii="Arial" w:hAnsi="Arial" w:cs="Arial"/>
                <w:sz w:val="22"/>
                <w:szCs w:val="22"/>
              </w:rPr>
              <w:t>to Dec-25</w:t>
            </w:r>
            <w:r w:rsidRPr="00B556E0">
              <w:rPr>
                <w:rFonts w:ascii="Arial" w:hAnsi="Arial" w:cs="Arial"/>
                <w:sz w:val="22"/>
                <w:szCs w:val="22"/>
              </w:rPr>
              <w:t>)</w:t>
            </w:r>
            <w:r w:rsidR="0058380A" w:rsidRPr="00B556E0">
              <w:rPr>
                <w:rFonts w:ascii="Arial" w:hAnsi="Arial" w:cs="Arial"/>
                <w:sz w:val="22"/>
                <w:szCs w:val="22"/>
              </w:rPr>
              <w:t xml:space="preserve"> with sanction orders</w:t>
            </w:r>
          </w:p>
        </w:tc>
        <w:tc>
          <w:tcPr>
            <w:tcW w:w="1214" w:type="dxa"/>
            <w:vAlign w:val="center"/>
          </w:tcPr>
          <w:p w14:paraId="0A5DD923" w14:textId="3482DEDB" w:rsidR="006A295F" w:rsidRPr="00B556E0" w:rsidRDefault="002B3DB4" w:rsidP="006A295F">
            <w:pPr>
              <w:pStyle w:val="Footer"/>
              <w:tabs>
                <w:tab w:val="clear" w:pos="4320"/>
                <w:tab w:val="clear" w:pos="8640"/>
              </w:tabs>
              <w:spacing w:line="276" w:lineRule="auto"/>
              <w:jc w:val="center"/>
              <w:rPr>
                <w:rFonts w:ascii="Arial" w:hAnsi="Arial" w:cs="Arial"/>
                <w:b/>
                <w:bCs/>
              </w:rPr>
            </w:pPr>
            <w:r>
              <w:rPr>
                <w:rFonts w:ascii="Arial" w:hAnsi="Arial" w:cs="Arial"/>
                <w:b/>
                <w:bCs/>
              </w:rPr>
              <w:t>260-293</w:t>
            </w:r>
          </w:p>
        </w:tc>
      </w:tr>
      <w:tr w:rsidR="006A295F" w:rsidRPr="00B556E0" w14:paraId="27D98D92" w14:textId="77777777" w:rsidTr="006A295F">
        <w:trPr>
          <w:trHeight w:val="336"/>
          <w:jc w:val="center"/>
        </w:trPr>
        <w:tc>
          <w:tcPr>
            <w:tcW w:w="1776" w:type="dxa"/>
            <w:vAlign w:val="center"/>
          </w:tcPr>
          <w:p w14:paraId="6FD0C44E" w14:textId="6356671C" w:rsidR="006A295F" w:rsidRPr="00B556E0" w:rsidRDefault="006A295F" w:rsidP="003768E5">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w:t>
            </w:r>
            <w:r w:rsidR="003768E5" w:rsidRPr="00B556E0">
              <w:rPr>
                <w:rFonts w:ascii="Arial" w:hAnsi="Arial" w:cs="Arial"/>
                <w:b/>
                <w:lang w:eastAsia="ar-SA"/>
              </w:rPr>
              <w:t>21</w:t>
            </w:r>
            <w:r w:rsidRPr="00B556E0">
              <w:rPr>
                <w:rFonts w:ascii="Arial" w:hAnsi="Arial" w:cs="Arial"/>
                <w:b/>
                <w:lang w:eastAsia="ar-SA"/>
              </w:rPr>
              <w:t xml:space="preserve"> </w:t>
            </w:r>
          </w:p>
        </w:tc>
        <w:tc>
          <w:tcPr>
            <w:tcW w:w="6072" w:type="dxa"/>
            <w:vAlign w:val="center"/>
          </w:tcPr>
          <w:p w14:paraId="3707D3AE" w14:textId="25978E82" w:rsidR="006A295F" w:rsidRPr="00B556E0" w:rsidRDefault="006A295F" w:rsidP="006A295F">
            <w:pPr>
              <w:pStyle w:val="Footer"/>
              <w:tabs>
                <w:tab w:val="clear" w:pos="4320"/>
                <w:tab w:val="clear" w:pos="8640"/>
              </w:tabs>
              <w:spacing w:line="276" w:lineRule="auto"/>
              <w:rPr>
                <w:rFonts w:ascii="Arial" w:hAnsi="Arial" w:cs="Arial"/>
              </w:rPr>
            </w:pPr>
            <w:r w:rsidRPr="00B556E0">
              <w:rPr>
                <w:rFonts w:ascii="Arial" w:hAnsi="Arial" w:cs="Arial"/>
              </w:rPr>
              <w:t xml:space="preserve">Loan statement for </w:t>
            </w:r>
            <w:r w:rsidR="003768E5" w:rsidRPr="00B556E0">
              <w:rPr>
                <w:rFonts w:ascii="Arial" w:hAnsi="Arial" w:cs="Arial"/>
                <w:sz w:val="22"/>
                <w:szCs w:val="22"/>
              </w:rPr>
              <w:t>FY 2024-25 &amp; FY 2025-26(up to Dec-25</w:t>
            </w:r>
            <w:r w:rsidRPr="00B556E0">
              <w:rPr>
                <w:rFonts w:ascii="Arial" w:hAnsi="Arial" w:cs="Arial"/>
                <w:sz w:val="22"/>
                <w:szCs w:val="22"/>
              </w:rPr>
              <w:t>)</w:t>
            </w:r>
          </w:p>
        </w:tc>
        <w:tc>
          <w:tcPr>
            <w:tcW w:w="1214" w:type="dxa"/>
            <w:vAlign w:val="center"/>
          </w:tcPr>
          <w:p w14:paraId="4250910E" w14:textId="1507EDF4" w:rsidR="006A295F" w:rsidRPr="00B556E0" w:rsidRDefault="002B3DB4" w:rsidP="006A295F">
            <w:pPr>
              <w:pStyle w:val="Footer"/>
              <w:tabs>
                <w:tab w:val="clear" w:pos="4320"/>
                <w:tab w:val="clear" w:pos="8640"/>
              </w:tabs>
              <w:spacing w:line="276" w:lineRule="auto"/>
              <w:jc w:val="center"/>
              <w:rPr>
                <w:rFonts w:ascii="Arial" w:hAnsi="Arial" w:cs="Arial"/>
                <w:b/>
                <w:bCs/>
              </w:rPr>
            </w:pPr>
            <w:r>
              <w:rPr>
                <w:rFonts w:ascii="Arial" w:hAnsi="Arial" w:cs="Arial"/>
                <w:b/>
                <w:bCs/>
              </w:rPr>
              <w:t>294-295</w:t>
            </w:r>
          </w:p>
        </w:tc>
        <w:bookmarkStart w:id="0" w:name="_GoBack"/>
        <w:bookmarkEnd w:id="0"/>
      </w:tr>
      <w:tr w:rsidR="006A295F" w:rsidRPr="00B556E0" w14:paraId="0C8A1CC9" w14:textId="77777777" w:rsidTr="006A295F">
        <w:trPr>
          <w:trHeight w:val="336"/>
          <w:jc w:val="center"/>
        </w:trPr>
        <w:tc>
          <w:tcPr>
            <w:tcW w:w="1776" w:type="dxa"/>
            <w:vAlign w:val="center"/>
          </w:tcPr>
          <w:p w14:paraId="6018D874" w14:textId="12B79993" w:rsidR="006A295F" w:rsidRPr="00B556E0" w:rsidRDefault="006A295F" w:rsidP="003768E5">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w:t>
            </w:r>
            <w:r w:rsidR="003768E5" w:rsidRPr="00B556E0">
              <w:rPr>
                <w:rFonts w:ascii="Arial" w:hAnsi="Arial" w:cs="Arial"/>
                <w:b/>
                <w:lang w:eastAsia="ar-SA"/>
              </w:rPr>
              <w:t>22</w:t>
            </w:r>
          </w:p>
        </w:tc>
        <w:tc>
          <w:tcPr>
            <w:tcW w:w="6072" w:type="dxa"/>
            <w:vAlign w:val="center"/>
          </w:tcPr>
          <w:p w14:paraId="3434BFBF" w14:textId="51DACF4A" w:rsidR="006A295F" w:rsidRPr="00B556E0" w:rsidRDefault="006A295F" w:rsidP="003768E5">
            <w:pPr>
              <w:pStyle w:val="Footer"/>
              <w:tabs>
                <w:tab w:val="clear" w:pos="4320"/>
                <w:tab w:val="clear" w:pos="8640"/>
              </w:tabs>
              <w:spacing w:line="276" w:lineRule="auto"/>
              <w:rPr>
                <w:rFonts w:ascii="Arial" w:hAnsi="Arial" w:cs="Arial"/>
              </w:rPr>
            </w:pPr>
            <w:r w:rsidRPr="00B556E0">
              <w:rPr>
                <w:rFonts w:ascii="Arial" w:hAnsi="Arial" w:cs="Arial"/>
              </w:rPr>
              <w:t xml:space="preserve">Cash flow statement for </w:t>
            </w:r>
            <w:r w:rsidR="003768E5" w:rsidRPr="00B556E0">
              <w:rPr>
                <w:rFonts w:ascii="Arial" w:hAnsi="Arial" w:cs="Arial"/>
                <w:sz w:val="22"/>
                <w:szCs w:val="22"/>
              </w:rPr>
              <w:t>FY 2025-26 (up to Dec-25</w:t>
            </w:r>
            <w:r w:rsidRPr="00B556E0">
              <w:rPr>
                <w:rFonts w:ascii="Arial" w:hAnsi="Arial" w:cs="Arial"/>
                <w:sz w:val="22"/>
                <w:szCs w:val="22"/>
              </w:rPr>
              <w:t>)</w:t>
            </w:r>
          </w:p>
        </w:tc>
        <w:tc>
          <w:tcPr>
            <w:tcW w:w="1214" w:type="dxa"/>
            <w:vAlign w:val="center"/>
          </w:tcPr>
          <w:p w14:paraId="66ACC18D" w14:textId="1171533E" w:rsidR="006A295F" w:rsidRPr="00B556E0" w:rsidRDefault="002B3DB4" w:rsidP="006A295F">
            <w:pPr>
              <w:pStyle w:val="Footer"/>
              <w:tabs>
                <w:tab w:val="clear" w:pos="4320"/>
                <w:tab w:val="clear" w:pos="8640"/>
              </w:tabs>
              <w:spacing w:line="276" w:lineRule="auto"/>
              <w:jc w:val="center"/>
              <w:rPr>
                <w:rFonts w:ascii="Arial" w:hAnsi="Arial" w:cs="Arial"/>
                <w:b/>
                <w:bCs/>
              </w:rPr>
            </w:pPr>
            <w:r>
              <w:rPr>
                <w:rFonts w:ascii="Arial" w:hAnsi="Arial" w:cs="Arial"/>
                <w:b/>
                <w:bCs/>
              </w:rPr>
              <w:t>296</w:t>
            </w:r>
          </w:p>
        </w:tc>
      </w:tr>
      <w:tr w:rsidR="006A295F" w:rsidRPr="00B556E0" w14:paraId="18556403" w14:textId="77777777" w:rsidTr="006A295F">
        <w:trPr>
          <w:trHeight w:val="336"/>
          <w:jc w:val="center"/>
        </w:trPr>
        <w:tc>
          <w:tcPr>
            <w:tcW w:w="1776" w:type="dxa"/>
            <w:vAlign w:val="center"/>
          </w:tcPr>
          <w:p w14:paraId="297F0757" w14:textId="4FDC3A31" w:rsidR="006A295F" w:rsidRPr="00B556E0" w:rsidRDefault="0027159B"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Annexure-23</w:t>
            </w:r>
          </w:p>
        </w:tc>
        <w:tc>
          <w:tcPr>
            <w:tcW w:w="6072" w:type="dxa"/>
            <w:vAlign w:val="center"/>
          </w:tcPr>
          <w:p w14:paraId="0949508D" w14:textId="26DCD77B" w:rsidR="006A295F" w:rsidRPr="00B556E0" w:rsidRDefault="006A295F" w:rsidP="006A295F">
            <w:pPr>
              <w:pStyle w:val="Footer"/>
              <w:tabs>
                <w:tab w:val="clear" w:pos="4320"/>
                <w:tab w:val="clear" w:pos="8640"/>
              </w:tabs>
              <w:spacing w:line="276" w:lineRule="auto"/>
              <w:rPr>
                <w:rFonts w:ascii="Arial" w:hAnsi="Arial" w:cs="Arial"/>
              </w:rPr>
            </w:pPr>
            <w:r w:rsidRPr="00B556E0">
              <w:rPr>
                <w:rFonts w:ascii="Arial" w:hAnsi="Arial" w:cs="Arial"/>
              </w:rPr>
              <w:t xml:space="preserve">Details of outsourced personnel </w:t>
            </w:r>
            <w:r w:rsidR="0027159B" w:rsidRPr="00B556E0">
              <w:rPr>
                <w:rFonts w:ascii="Arial" w:hAnsi="Arial" w:cs="Arial"/>
              </w:rPr>
              <w:t>for FY 2026-27</w:t>
            </w:r>
          </w:p>
        </w:tc>
        <w:tc>
          <w:tcPr>
            <w:tcW w:w="1214" w:type="dxa"/>
            <w:vAlign w:val="center"/>
          </w:tcPr>
          <w:p w14:paraId="5CA3F0AF" w14:textId="53FD6339" w:rsidR="006A295F" w:rsidRPr="00B556E0" w:rsidRDefault="00CC1321" w:rsidP="006A295F">
            <w:pPr>
              <w:pStyle w:val="Footer"/>
              <w:tabs>
                <w:tab w:val="clear" w:pos="4320"/>
                <w:tab w:val="clear" w:pos="8640"/>
              </w:tabs>
              <w:spacing w:line="276" w:lineRule="auto"/>
              <w:jc w:val="center"/>
              <w:rPr>
                <w:rFonts w:ascii="Arial" w:hAnsi="Arial" w:cs="Arial"/>
                <w:b/>
                <w:bCs/>
              </w:rPr>
            </w:pPr>
            <w:r>
              <w:rPr>
                <w:rFonts w:ascii="Arial" w:hAnsi="Arial" w:cs="Arial"/>
                <w:b/>
                <w:bCs/>
              </w:rPr>
              <w:t>297-301</w:t>
            </w:r>
          </w:p>
        </w:tc>
      </w:tr>
      <w:tr w:rsidR="006A295F" w:rsidRPr="00B556E0" w14:paraId="58401438" w14:textId="77777777" w:rsidTr="006A295F">
        <w:trPr>
          <w:trHeight w:val="336"/>
          <w:jc w:val="center"/>
        </w:trPr>
        <w:tc>
          <w:tcPr>
            <w:tcW w:w="1776" w:type="dxa"/>
            <w:vAlign w:val="center"/>
          </w:tcPr>
          <w:p w14:paraId="439CE670" w14:textId="26F3F1C8" w:rsidR="006A295F" w:rsidRPr="00B556E0" w:rsidRDefault="0027159B"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Annexure-24</w:t>
            </w:r>
          </w:p>
        </w:tc>
        <w:tc>
          <w:tcPr>
            <w:tcW w:w="6072" w:type="dxa"/>
            <w:vAlign w:val="center"/>
          </w:tcPr>
          <w:p w14:paraId="754140C8" w14:textId="6D68FB01" w:rsidR="006A295F" w:rsidRPr="00B556E0" w:rsidRDefault="006A295F" w:rsidP="0027159B">
            <w:pPr>
              <w:pStyle w:val="Footer"/>
              <w:tabs>
                <w:tab w:val="clear" w:pos="4320"/>
                <w:tab w:val="clear" w:pos="8640"/>
              </w:tabs>
              <w:spacing w:line="276" w:lineRule="auto"/>
              <w:rPr>
                <w:rFonts w:ascii="Arial" w:hAnsi="Arial" w:cs="Arial"/>
              </w:rPr>
            </w:pPr>
            <w:r w:rsidRPr="00B556E0">
              <w:rPr>
                <w:rFonts w:ascii="Arial" w:hAnsi="Arial" w:cs="Arial"/>
              </w:rPr>
              <w:t xml:space="preserve">Actual Pension, Gratuity and Leave salary paid in </w:t>
            </w:r>
            <w:r w:rsidR="0027159B" w:rsidRPr="00B556E0">
              <w:rPr>
                <w:rFonts w:ascii="Arial" w:hAnsi="Arial" w:cs="Arial"/>
                <w:sz w:val="22"/>
                <w:szCs w:val="22"/>
              </w:rPr>
              <w:t>FY 2024-25</w:t>
            </w:r>
            <w:r w:rsidRPr="00B556E0">
              <w:rPr>
                <w:rFonts w:ascii="Arial" w:hAnsi="Arial" w:cs="Arial"/>
                <w:sz w:val="22"/>
                <w:szCs w:val="22"/>
              </w:rPr>
              <w:t xml:space="preserve"> &amp; FY 202</w:t>
            </w:r>
            <w:r w:rsidR="0027159B" w:rsidRPr="00B556E0">
              <w:rPr>
                <w:rFonts w:ascii="Arial" w:hAnsi="Arial" w:cs="Arial"/>
                <w:sz w:val="22"/>
                <w:szCs w:val="22"/>
              </w:rPr>
              <w:t>5-26</w:t>
            </w:r>
            <w:r w:rsidRPr="00B556E0">
              <w:rPr>
                <w:rFonts w:ascii="Arial" w:hAnsi="Arial" w:cs="Arial"/>
                <w:sz w:val="22"/>
                <w:szCs w:val="22"/>
              </w:rPr>
              <w:t>(up to Dec-</w:t>
            </w:r>
            <w:r w:rsidR="0027159B" w:rsidRPr="00B556E0">
              <w:rPr>
                <w:rFonts w:ascii="Arial" w:hAnsi="Arial" w:cs="Arial"/>
                <w:sz w:val="22"/>
                <w:szCs w:val="22"/>
              </w:rPr>
              <w:t>25</w:t>
            </w:r>
            <w:r w:rsidRPr="00B556E0">
              <w:rPr>
                <w:rFonts w:ascii="Arial" w:hAnsi="Arial" w:cs="Arial"/>
                <w:sz w:val="22"/>
                <w:szCs w:val="22"/>
              </w:rPr>
              <w:t>)</w:t>
            </w:r>
            <w:r w:rsidRPr="00B556E0">
              <w:rPr>
                <w:rFonts w:ascii="Arial" w:hAnsi="Arial" w:cs="Arial"/>
              </w:rPr>
              <w:t xml:space="preserve"> </w:t>
            </w:r>
          </w:p>
        </w:tc>
        <w:tc>
          <w:tcPr>
            <w:tcW w:w="1214" w:type="dxa"/>
            <w:vAlign w:val="center"/>
          </w:tcPr>
          <w:p w14:paraId="635F40A6" w14:textId="490F0390" w:rsidR="006A295F" w:rsidRPr="00B556E0" w:rsidRDefault="00CC1321" w:rsidP="006A295F">
            <w:pPr>
              <w:pStyle w:val="Footer"/>
              <w:tabs>
                <w:tab w:val="clear" w:pos="4320"/>
                <w:tab w:val="clear" w:pos="8640"/>
              </w:tabs>
              <w:spacing w:line="276" w:lineRule="auto"/>
              <w:jc w:val="center"/>
              <w:rPr>
                <w:rFonts w:ascii="Arial" w:hAnsi="Arial" w:cs="Arial"/>
                <w:b/>
                <w:bCs/>
              </w:rPr>
            </w:pPr>
            <w:r>
              <w:rPr>
                <w:rFonts w:ascii="Arial" w:hAnsi="Arial" w:cs="Arial"/>
                <w:b/>
                <w:bCs/>
              </w:rPr>
              <w:t>302-304</w:t>
            </w:r>
          </w:p>
        </w:tc>
      </w:tr>
      <w:tr w:rsidR="006A295F" w:rsidRPr="00B556E0" w14:paraId="3BF92E51" w14:textId="77777777" w:rsidTr="006A295F">
        <w:trPr>
          <w:trHeight w:val="336"/>
          <w:jc w:val="center"/>
        </w:trPr>
        <w:tc>
          <w:tcPr>
            <w:tcW w:w="1776" w:type="dxa"/>
            <w:vAlign w:val="center"/>
          </w:tcPr>
          <w:p w14:paraId="2D54821C" w14:textId="78A8B28C" w:rsidR="006A295F" w:rsidRPr="00B556E0" w:rsidRDefault="00E66239"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lastRenderedPageBreak/>
              <w:t>Annexure-25, 26 &amp; 27</w:t>
            </w:r>
          </w:p>
        </w:tc>
        <w:tc>
          <w:tcPr>
            <w:tcW w:w="6072" w:type="dxa"/>
            <w:vAlign w:val="center"/>
          </w:tcPr>
          <w:p w14:paraId="1E1036E1" w14:textId="2481A5C6" w:rsidR="006A295F" w:rsidRPr="00B556E0" w:rsidRDefault="00E66239" w:rsidP="006A295F">
            <w:pPr>
              <w:pStyle w:val="BodyTextIndent"/>
              <w:ind w:left="0" w:firstLine="0"/>
              <w:rPr>
                <w:rFonts w:ascii="Arial" w:hAnsi="Arial" w:cs="Arial"/>
              </w:rPr>
            </w:pPr>
            <w:r w:rsidRPr="00B556E0">
              <w:rPr>
                <w:rFonts w:ascii="Arial" w:hAnsi="Arial" w:cs="Arial"/>
              </w:rPr>
              <w:t>Audited accounts of Pension, Gratuity and Leave salary trust fund for FY 2024-25</w:t>
            </w:r>
          </w:p>
        </w:tc>
        <w:tc>
          <w:tcPr>
            <w:tcW w:w="1214" w:type="dxa"/>
            <w:vAlign w:val="center"/>
          </w:tcPr>
          <w:p w14:paraId="6F160CE2" w14:textId="1228BB1C" w:rsidR="006A295F" w:rsidRPr="00B556E0" w:rsidRDefault="00CC1321" w:rsidP="006A295F">
            <w:pPr>
              <w:pStyle w:val="Footer"/>
              <w:tabs>
                <w:tab w:val="clear" w:pos="4320"/>
                <w:tab w:val="clear" w:pos="8640"/>
              </w:tabs>
              <w:spacing w:line="276" w:lineRule="auto"/>
              <w:jc w:val="center"/>
              <w:rPr>
                <w:rFonts w:ascii="Arial" w:hAnsi="Arial" w:cs="Arial"/>
                <w:b/>
                <w:bCs/>
              </w:rPr>
            </w:pPr>
            <w:r>
              <w:rPr>
                <w:rFonts w:ascii="Arial" w:hAnsi="Arial" w:cs="Arial"/>
                <w:b/>
                <w:bCs/>
              </w:rPr>
              <w:t>305-</w:t>
            </w:r>
            <w:r w:rsidR="00CE7AE9">
              <w:rPr>
                <w:rFonts w:ascii="Arial" w:hAnsi="Arial" w:cs="Arial"/>
                <w:b/>
                <w:bCs/>
              </w:rPr>
              <w:t>336</w:t>
            </w:r>
          </w:p>
        </w:tc>
      </w:tr>
      <w:tr w:rsidR="006A295F" w:rsidRPr="00B556E0" w14:paraId="7CC7FF8A" w14:textId="77777777" w:rsidTr="006A295F">
        <w:trPr>
          <w:trHeight w:val="336"/>
          <w:jc w:val="center"/>
        </w:trPr>
        <w:tc>
          <w:tcPr>
            <w:tcW w:w="1776" w:type="dxa"/>
            <w:vAlign w:val="center"/>
          </w:tcPr>
          <w:p w14:paraId="6172A8C6" w14:textId="35E00E8D" w:rsidR="006A295F" w:rsidRPr="00B556E0" w:rsidRDefault="00E66239"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Annexure-28, 29 &amp; 30</w:t>
            </w:r>
          </w:p>
        </w:tc>
        <w:tc>
          <w:tcPr>
            <w:tcW w:w="6072" w:type="dxa"/>
            <w:vAlign w:val="center"/>
          </w:tcPr>
          <w:p w14:paraId="06C19B7C" w14:textId="71156775" w:rsidR="006A295F" w:rsidRPr="00B556E0" w:rsidRDefault="00E66239" w:rsidP="006A295F">
            <w:pPr>
              <w:pStyle w:val="Footer"/>
              <w:tabs>
                <w:tab w:val="clear" w:pos="4320"/>
                <w:tab w:val="clear" w:pos="8640"/>
              </w:tabs>
              <w:spacing w:line="276" w:lineRule="auto"/>
              <w:rPr>
                <w:rFonts w:ascii="Arial" w:hAnsi="Arial" w:cs="Arial"/>
              </w:rPr>
            </w:pPr>
            <w:r w:rsidRPr="00B556E0">
              <w:rPr>
                <w:rFonts w:ascii="Arial" w:hAnsi="Arial" w:cs="Arial"/>
              </w:rPr>
              <w:t>Actuary report of Pension, Gratuity and Leave salary trust fund for FY 2024-25</w:t>
            </w:r>
          </w:p>
        </w:tc>
        <w:tc>
          <w:tcPr>
            <w:tcW w:w="1214" w:type="dxa"/>
            <w:vAlign w:val="center"/>
          </w:tcPr>
          <w:p w14:paraId="4C769892" w14:textId="1AF7E980" w:rsidR="006A295F" w:rsidRPr="00B556E0" w:rsidRDefault="00CE7AE9" w:rsidP="006A295F">
            <w:pPr>
              <w:pStyle w:val="Footer"/>
              <w:tabs>
                <w:tab w:val="clear" w:pos="4320"/>
                <w:tab w:val="clear" w:pos="8640"/>
              </w:tabs>
              <w:spacing w:line="276" w:lineRule="auto"/>
              <w:jc w:val="center"/>
              <w:rPr>
                <w:rFonts w:ascii="Arial" w:hAnsi="Arial" w:cs="Arial"/>
                <w:b/>
                <w:bCs/>
              </w:rPr>
            </w:pPr>
            <w:r>
              <w:rPr>
                <w:rFonts w:ascii="Arial" w:hAnsi="Arial" w:cs="Arial"/>
                <w:b/>
                <w:bCs/>
              </w:rPr>
              <w:t>337-414</w:t>
            </w:r>
          </w:p>
        </w:tc>
      </w:tr>
      <w:tr w:rsidR="0074365B" w:rsidRPr="00B556E0" w14:paraId="5C59CFEA" w14:textId="77777777" w:rsidTr="006A295F">
        <w:trPr>
          <w:trHeight w:val="336"/>
          <w:jc w:val="center"/>
        </w:trPr>
        <w:tc>
          <w:tcPr>
            <w:tcW w:w="1776" w:type="dxa"/>
            <w:vAlign w:val="center"/>
          </w:tcPr>
          <w:p w14:paraId="3D9186B2" w14:textId="0B1AAB17" w:rsidR="006A295F" w:rsidRPr="00B556E0" w:rsidRDefault="002E6950"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Annexure-31 &amp; 32</w:t>
            </w:r>
          </w:p>
        </w:tc>
        <w:tc>
          <w:tcPr>
            <w:tcW w:w="6072" w:type="dxa"/>
            <w:vAlign w:val="center"/>
          </w:tcPr>
          <w:p w14:paraId="12E941B2" w14:textId="174062D8" w:rsidR="006A295F" w:rsidRPr="00B556E0" w:rsidRDefault="006A295F" w:rsidP="002E6950">
            <w:pPr>
              <w:pStyle w:val="Footer"/>
              <w:tabs>
                <w:tab w:val="clear" w:pos="4320"/>
                <w:tab w:val="clear" w:pos="8640"/>
              </w:tabs>
              <w:spacing w:line="276" w:lineRule="auto"/>
              <w:jc w:val="both"/>
              <w:rPr>
                <w:rFonts w:ascii="Arial" w:hAnsi="Arial" w:cs="Arial"/>
              </w:rPr>
            </w:pPr>
            <w:r w:rsidRPr="00B556E0">
              <w:rPr>
                <w:rFonts w:ascii="Arial" w:hAnsi="Arial" w:cs="Arial"/>
              </w:rPr>
              <w:t xml:space="preserve">Income tax return </w:t>
            </w:r>
            <w:r w:rsidR="002E6950" w:rsidRPr="00B556E0">
              <w:rPr>
                <w:rFonts w:ascii="Arial" w:hAnsi="Arial" w:cs="Arial"/>
              </w:rPr>
              <w:t xml:space="preserve">order </w:t>
            </w:r>
            <w:r w:rsidRPr="00B556E0">
              <w:rPr>
                <w:rFonts w:ascii="Arial" w:hAnsi="Arial" w:cs="Arial"/>
              </w:rPr>
              <w:t xml:space="preserve">for AY </w:t>
            </w:r>
            <w:r w:rsidR="002E6950" w:rsidRPr="00B556E0">
              <w:rPr>
                <w:rFonts w:ascii="Arial" w:hAnsi="Arial" w:cs="Arial"/>
              </w:rPr>
              <w:t>2023-24 and FY 2024-25</w:t>
            </w:r>
          </w:p>
        </w:tc>
        <w:tc>
          <w:tcPr>
            <w:tcW w:w="1214" w:type="dxa"/>
            <w:vAlign w:val="center"/>
          </w:tcPr>
          <w:p w14:paraId="1989F3C7" w14:textId="011F9F29" w:rsidR="006A295F" w:rsidRPr="00B556E0" w:rsidRDefault="00CE7AE9" w:rsidP="006A295F">
            <w:pPr>
              <w:pStyle w:val="Footer"/>
              <w:tabs>
                <w:tab w:val="clear" w:pos="4320"/>
                <w:tab w:val="clear" w:pos="8640"/>
              </w:tabs>
              <w:spacing w:line="276" w:lineRule="auto"/>
              <w:jc w:val="center"/>
              <w:rPr>
                <w:rFonts w:ascii="Arial" w:hAnsi="Arial" w:cs="Arial"/>
                <w:b/>
                <w:bCs/>
              </w:rPr>
            </w:pPr>
            <w:r>
              <w:rPr>
                <w:rFonts w:ascii="Arial" w:hAnsi="Arial" w:cs="Arial"/>
                <w:b/>
                <w:bCs/>
              </w:rPr>
              <w:t>415-444</w:t>
            </w:r>
          </w:p>
        </w:tc>
      </w:tr>
      <w:tr w:rsidR="0074365B" w:rsidRPr="00B556E0" w14:paraId="308DF3E6" w14:textId="77777777" w:rsidTr="006A295F">
        <w:trPr>
          <w:trHeight w:val="336"/>
          <w:jc w:val="center"/>
        </w:trPr>
        <w:tc>
          <w:tcPr>
            <w:tcW w:w="1776" w:type="dxa"/>
            <w:vAlign w:val="center"/>
          </w:tcPr>
          <w:p w14:paraId="7C8A2DCE" w14:textId="779971B0" w:rsidR="006A295F" w:rsidRPr="00B556E0" w:rsidRDefault="009A1A0F"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Annexure-33</w:t>
            </w:r>
          </w:p>
        </w:tc>
        <w:tc>
          <w:tcPr>
            <w:tcW w:w="6072" w:type="dxa"/>
            <w:vAlign w:val="center"/>
          </w:tcPr>
          <w:p w14:paraId="5C0C23F5" w14:textId="4B548985" w:rsidR="006A295F" w:rsidRPr="00B556E0" w:rsidRDefault="006A295F" w:rsidP="00020063">
            <w:pPr>
              <w:pStyle w:val="Footer"/>
              <w:tabs>
                <w:tab w:val="clear" w:pos="4320"/>
                <w:tab w:val="clear" w:pos="8640"/>
              </w:tabs>
              <w:spacing w:line="276" w:lineRule="auto"/>
              <w:jc w:val="both"/>
              <w:rPr>
                <w:rFonts w:ascii="Arial" w:hAnsi="Arial" w:cs="Arial"/>
              </w:rPr>
            </w:pPr>
            <w:r w:rsidRPr="00B556E0">
              <w:rPr>
                <w:rFonts w:ascii="Arial" w:hAnsi="Arial" w:cs="Arial"/>
              </w:rPr>
              <w:t xml:space="preserve">Miscellaneous </w:t>
            </w:r>
            <w:r w:rsidR="00020063" w:rsidRPr="00B556E0">
              <w:rPr>
                <w:rFonts w:ascii="Arial" w:hAnsi="Arial" w:cs="Arial"/>
              </w:rPr>
              <w:t>receipts for FY 2025-26 (up to Nov-25</w:t>
            </w:r>
            <w:r w:rsidRPr="00B556E0">
              <w:rPr>
                <w:rFonts w:ascii="Arial" w:hAnsi="Arial" w:cs="Arial"/>
              </w:rPr>
              <w:t>)</w:t>
            </w:r>
          </w:p>
        </w:tc>
        <w:tc>
          <w:tcPr>
            <w:tcW w:w="1214" w:type="dxa"/>
            <w:vAlign w:val="center"/>
          </w:tcPr>
          <w:p w14:paraId="58CC4C0A" w14:textId="5442FA26" w:rsidR="006A295F" w:rsidRPr="00B556E0" w:rsidRDefault="00CE7AE9" w:rsidP="006A295F">
            <w:pPr>
              <w:pStyle w:val="Footer"/>
              <w:tabs>
                <w:tab w:val="clear" w:pos="4320"/>
                <w:tab w:val="clear" w:pos="8640"/>
              </w:tabs>
              <w:spacing w:line="276" w:lineRule="auto"/>
              <w:jc w:val="center"/>
              <w:rPr>
                <w:rFonts w:ascii="Arial" w:hAnsi="Arial" w:cs="Arial"/>
                <w:b/>
                <w:bCs/>
              </w:rPr>
            </w:pPr>
            <w:r>
              <w:rPr>
                <w:rFonts w:ascii="Arial" w:hAnsi="Arial" w:cs="Arial"/>
                <w:b/>
                <w:bCs/>
              </w:rPr>
              <w:t>445</w:t>
            </w:r>
          </w:p>
        </w:tc>
      </w:tr>
      <w:tr w:rsidR="0074365B" w:rsidRPr="0074365B" w14:paraId="1A6BBABD" w14:textId="77777777" w:rsidTr="006A295F">
        <w:trPr>
          <w:trHeight w:val="336"/>
          <w:jc w:val="center"/>
        </w:trPr>
        <w:tc>
          <w:tcPr>
            <w:tcW w:w="1776" w:type="dxa"/>
            <w:vAlign w:val="center"/>
          </w:tcPr>
          <w:p w14:paraId="50D29758" w14:textId="453F3AE7" w:rsidR="006A295F" w:rsidRPr="00B556E0" w:rsidRDefault="009A1A0F" w:rsidP="006A295F">
            <w:pPr>
              <w:pStyle w:val="Footer"/>
              <w:tabs>
                <w:tab w:val="clear" w:pos="4320"/>
                <w:tab w:val="clear" w:pos="8640"/>
              </w:tabs>
              <w:spacing w:line="276" w:lineRule="auto"/>
              <w:rPr>
                <w:rFonts w:ascii="Arial" w:hAnsi="Arial" w:cs="Arial"/>
                <w:b/>
                <w:lang w:eastAsia="ar-SA"/>
              </w:rPr>
            </w:pPr>
            <w:r w:rsidRPr="00B556E0">
              <w:rPr>
                <w:rFonts w:ascii="Arial" w:hAnsi="Arial" w:cs="Arial"/>
                <w:b/>
                <w:lang w:eastAsia="ar-SA"/>
              </w:rPr>
              <w:t>Annexure-34</w:t>
            </w:r>
          </w:p>
        </w:tc>
        <w:tc>
          <w:tcPr>
            <w:tcW w:w="6072" w:type="dxa"/>
            <w:vAlign w:val="center"/>
          </w:tcPr>
          <w:p w14:paraId="3A04EE2D" w14:textId="75023694" w:rsidR="006A295F" w:rsidRPr="0074365B" w:rsidRDefault="006A295F" w:rsidP="009A1A0F">
            <w:pPr>
              <w:pStyle w:val="Footer"/>
              <w:tabs>
                <w:tab w:val="clear" w:pos="4320"/>
                <w:tab w:val="clear" w:pos="8640"/>
              </w:tabs>
              <w:spacing w:line="276" w:lineRule="auto"/>
              <w:jc w:val="both"/>
              <w:rPr>
                <w:rFonts w:ascii="Arial" w:hAnsi="Arial" w:cs="Arial"/>
              </w:rPr>
            </w:pPr>
            <w:r w:rsidRPr="00B556E0">
              <w:rPr>
                <w:rFonts w:ascii="Arial" w:hAnsi="Arial" w:cs="Arial"/>
              </w:rPr>
              <w:t xml:space="preserve">Details of SLDC Development fund </w:t>
            </w:r>
            <w:r w:rsidR="009A1A0F" w:rsidRPr="00B556E0">
              <w:rPr>
                <w:rFonts w:ascii="Arial" w:hAnsi="Arial" w:cs="Arial"/>
              </w:rPr>
              <w:t>for FY 2024-25</w:t>
            </w:r>
          </w:p>
        </w:tc>
        <w:tc>
          <w:tcPr>
            <w:tcW w:w="1214" w:type="dxa"/>
            <w:vAlign w:val="center"/>
          </w:tcPr>
          <w:p w14:paraId="6A31FAB4" w14:textId="71909DF2" w:rsidR="006A295F" w:rsidRPr="00B556E0" w:rsidRDefault="00CE7AE9" w:rsidP="006A295F">
            <w:pPr>
              <w:pStyle w:val="Footer"/>
              <w:tabs>
                <w:tab w:val="clear" w:pos="4320"/>
                <w:tab w:val="clear" w:pos="8640"/>
              </w:tabs>
              <w:spacing w:line="276" w:lineRule="auto"/>
              <w:jc w:val="center"/>
              <w:rPr>
                <w:rFonts w:ascii="Arial" w:hAnsi="Arial" w:cs="Arial"/>
                <w:b/>
                <w:bCs/>
              </w:rPr>
            </w:pPr>
            <w:r>
              <w:rPr>
                <w:rFonts w:ascii="Arial" w:hAnsi="Arial" w:cs="Arial"/>
                <w:b/>
                <w:bCs/>
              </w:rPr>
              <w:t>446-447</w:t>
            </w:r>
          </w:p>
        </w:tc>
      </w:tr>
    </w:tbl>
    <w:p w14:paraId="541A42C6" w14:textId="77777777" w:rsidR="001D5E36" w:rsidRPr="0074365B" w:rsidRDefault="001D5E36">
      <w:pPr>
        <w:pStyle w:val="BodyTextIndent"/>
        <w:rPr>
          <w:rFonts w:ascii="Arial" w:hAnsi="Arial" w:cs="Arial"/>
        </w:rPr>
      </w:pPr>
    </w:p>
    <w:p w14:paraId="0E808757" w14:textId="77777777" w:rsidR="00395D3F" w:rsidRPr="0074365B" w:rsidRDefault="00395D3F">
      <w:pPr>
        <w:pStyle w:val="BodyTextIndent"/>
        <w:rPr>
          <w:rFonts w:ascii="Arial" w:hAnsi="Arial" w:cs="Arial"/>
          <w:b/>
          <w:bCs/>
          <w:sz w:val="24"/>
        </w:rPr>
      </w:pPr>
    </w:p>
    <w:p w14:paraId="092E6372" w14:textId="77777777" w:rsidR="00B556E0" w:rsidRPr="0074365B" w:rsidRDefault="00B556E0">
      <w:pPr>
        <w:pStyle w:val="BodyTextIndent"/>
        <w:rPr>
          <w:rFonts w:ascii="Arial" w:hAnsi="Arial" w:cs="Arial"/>
          <w:b/>
          <w:bCs/>
          <w:sz w:val="24"/>
        </w:rPr>
      </w:pPr>
    </w:p>
    <w:sectPr w:rsidR="00B556E0" w:rsidRPr="0074365B" w:rsidSect="00A10C74">
      <w:footerReference w:type="even" r:id="rId8"/>
      <w:footerReference w:type="default" r:id="rId9"/>
      <w:pgSz w:w="11909" w:h="16834" w:code="9"/>
      <w:pgMar w:top="851" w:right="1136" w:bottom="28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EE596" w14:textId="77777777" w:rsidR="003121BD" w:rsidRDefault="003121BD">
      <w:r>
        <w:separator/>
      </w:r>
    </w:p>
  </w:endnote>
  <w:endnote w:type="continuationSeparator" w:id="0">
    <w:p w14:paraId="3A001145" w14:textId="77777777" w:rsidR="003121BD" w:rsidRDefault="00312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orndale AMT">
    <w:altName w:val="Times New Roman"/>
    <w:panose1 w:val="00000000000000000000"/>
    <w:charset w:val="00"/>
    <w:family w:val="roman"/>
    <w:notTrueType/>
    <w:pitch w:val="default"/>
  </w:font>
  <w:font w:name="DejaVu LGC Sans">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F9324" w14:textId="77777777" w:rsidR="009D2878" w:rsidRDefault="009D28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5FCCA68" w14:textId="77777777" w:rsidR="009D2878" w:rsidRDefault="009D28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F81E0" w14:textId="77777777" w:rsidR="009D2878" w:rsidRDefault="009D2878">
    <w:pPr>
      <w:pStyle w:val="Footer"/>
      <w:jc w:val="center"/>
    </w:pPr>
    <w:r>
      <w:fldChar w:fldCharType="begin"/>
    </w:r>
    <w:r>
      <w:instrText xml:space="preserve"> PAGE   \* MERGEFORMAT </w:instrText>
    </w:r>
    <w:r>
      <w:fldChar w:fldCharType="separate"/>
    </w:r>
    <w:r w:rsidR="004A6E49">
      <w:rPr>
        <w:noProof/>
      </w:rPr>
      <w:t>19</w:t>
    </w:r>
    <w:r>
      <w:fldChar w:fldCharType="end"/>
    </w:r>
  </w:p>
  <w:p w14:paraId="7D2677B7" w14:textId="77777777" w:rsidR="009D2878" w:rsidRDefault="009D287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60410" w14:textId="77777777" w:rsidR="003121BD" w:rsidRDefault="003121BD">
      <w:r>
        <w:separator/>
      </w:r>
    </w:p>
  </w:footnote>
  <w:footnote w:type="continuationSeparator" w:id="0">
    <w:p w14:paraId="0537A857" w14:textId="77777777" w:rsidR="003121BD" w:rsidRDefault="003121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E58232EA"/>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06116D82"/>
    <w:multiLevelType w:val="hybridMultilevel"/>
    <w:tmpl w:val="340C3B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66289E"/>
    <w:multiLevelType w:val="hybridMultilevel"/>
    <w:tmpl w:val="3BD00022"/>
    <w:lvl w:ilvl="0" w:tplc="4009000B">
      <w:start w:val="1"/>
      <w:numFmt w:val="bullet"/>
      <w:lvlText w:val=""/>
      <w:lvlJc w:val="left"/>
      <w:pPr>
        <w:ind w:left="1780" w:hanging="360"/>
      </w:pPr>
      <w:rPr>
        <w:rFonts w:ascii="Wingdings" w:hAnsi="Wingdings" w:hint="default"/>
      </w:rPr>
    </w:lvl>
    <w:lvl w:ilvl="1" w:tplc="40090003" w:tentative="1">
      <w:start w:val="1"/>
      <w:numFmt w:val="bullet"/>
      <w:lvlText w:val="o"/>
      <w:lvlJc w:val="left"/>
      <w:pPr>
        <w:ind w:left="2500" w:hanging="360"/>
      </w:pPr>
      <w:rPr>
        <w:rFonts w:ascii="Courier New" w:hAnsi="Courier New" w:cs="Courier New" w:hint="default"/>
      </w:rPr>
    </w:lvl>
    <w:lvl w:ilvl="2" w:tplc="40090005" w:tentative="1">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3">
    <w:nsid w:val="06C440B2"/>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CC33C70"/>
    <w:multiLevelType w:val="hybridMultilevel"/>
    <w:tmpl w:val="1AF6A914"/>
    <w:lvl w:ilvl="0" w:tplc="311088AE">
      <w:start w:val="1086"/>
      <w:numFmt w:val="bullet"/>
      <w:lvlText w:val=""/>
      <w:lvlJc w:val="left"/>
      <w:pPr>
        <w:ind w:left="1211" w:hanging="360"/>
      </w:pPr>
      <w:rPr>
        <w:rFonts w:ascii="Symbol" w:eastAsia="Times New Roman" w:hAnsi="Symbo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5">
    <w:nsid w:val="0D4F3F5C"/>
    <w:multiLevelType w:val="hybridMultilevel"/>
    <w:tmpl w:val="7AB05736"/>
    <w:lvl w:ilvl="0" w:tplc="3D32FE6E">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6">
    <w:nsid w:val="15256438"/>
    <w:multiLevelType w:val="hybridMultilevel"/>
    <w:tmpl w:val="1FFA2CB0"/>
    <w:lvl w:ilvl="0" w:tplc="C090F5C8">
      <w:start w:val="1"/>
      <w:numFmt w:val="decimal"/>
      <w:lvlText w:val="%1."/>
      <w:lvlJc w:val="left"/>
      <w:pPr>
        <w:ind w:left="1408" w:hanging="720"/>
      </w:pPr>
      <w:rPr>
        <w:rFonts w:ascii="Times New Roman" w:eastAsia="Times New Roman" w:hAnsi="Times New Roman" w:cs="Times New Roman" w:hint="default"/>
        <w:w w:val="99"/>
        <w:sz w:val="24"/>
        <w:szCs w:val="24"/>
        <w:lang w:val="en-US" w:eastAsia="en-US" w:bidi="ar-SA"/>
      </w:rPr>
    </w:lvl>
    <w:lvl w:ilvl="1" w:tplc="ADFC0F9C">
      <w:start w:val="2"/>
      <w:numFmt w:val="lowerRoman"/>
      <w:lvlText w:val="(%2)"/>
      <w:lvlJc w:val="left"/>
      <w:pPr>
        <w:ind w:left="1408" w:hanging="351"/>
      </w:pPr>
      <w:rPr>
        <w:rFonts w:ascii="Times New Roman" w:eastAsia="Times New Roman" w:hAnsi="Times New Roman" w:cs="Times New Roman" w:hint="default"/>
        <w:spacing w:val="-10"/>
        <w:w w:val="99"/>
        <w:sz w:val="24"/>
        <w:szCs w:val="24"/>
        <w:lang w:val="en-US" w:eastAsia="en-US" w:bidi="ar-SA"/>
      </w:rPr>
    </w:lvl>
    <w:lvl w:ilvl="2" w:tplc="49DC115C">
      <w:numFmt w:val="bullet"/>
      <w:lvlText w:val="•"/>
      <w:lvlJc w:val="left"/>
      <w:pPr>
        <w:ind w:left="3216" w:hanging="351"/>
      </w:pPr>
      <w:rPr>
        <w:rFonts w:hint="default"/>
        <w:lang w:val="en-US" w:eastAsia="en-US" w:bidi="ar-SA"/>
      </w:rPr>
    </w:lvl>
    <w:lvl w:ilvl="3" w:tplc="6810943E">
      <w:numFmt w:val="bullet"/>
      <w:lvlText w:val="•"/>
      <w:lvlJc w:val="left"/>
      <w:pPr>
        <w:ind w:left="4125" w:hanging="351"/>
      </w:pPr>
      <w:rPr>
        <w:rFonts w:hint="default"/>
        <w:lang w:val="en-US" w:eastAsia="en-US" w:bidi="ar-SA"/>
      </w:rPr>
    </w:lvl>
    <w:lvl w:ilvl="4" w:tplc="9844FCB8">
      <w:numFmt w:val="bullet"/>
      <w:lvlText w:val="•"/>
      <w:lvlJc w:val="left"/>
      <w:pPr>
        <w:ind w:left="5033" w:hanging="351"/>
      </w:pPr>
      <w:rPr>
        <w:rFonts w:hint="default"/>
        <w:lang w:val="en-US" w:eastAsia="en-US" w:bidi="ar-SA"/>
      </w:rPr>
    </w:lvl>
    <w:lvl w:ilvl="5" w:tplc="AAD05C8C">
      <w:numFmt w:val="bullet"/>
      <w:lvlText w:val="•"/>
      <w:lvlJc w:val="left"/>
      <w:pPr>
        <w:ind w:left="5942" w:hanging="351"/>
      </w:pPr>
      <w:rPr>
        <w:rFonts w:hint="default"/>
        <w:lang w:val="en-US" w:eastAsia="en-US" w:bidi="ar-SA"/>
      </w:rPr>
    </w:lvl>
    <w:lvl w:ilvl="6" w:tplc="D9D8CB18">
      <w:numFmt w:val="bullet"/>
      <w:lvlText w:val="•"/>
      <w:lvlJc w:val="left"/>
      <w:pPr>
        <w:ind w:left="6850" w:hanging="351"/>
      </w:pPr>
      <w:rPr>
        <w:rFonts w:hint="default"/>
        <w:lang w:val="en-US" w:eastAsia="en-US" w:bidi="ar-SA"/>
      </w:rPr>
    </w:lvl>
    <w:lvl w:ilvl="7" w:tplc="F656E3B2">
      <w:numFmt w:val="bullet"/>
      <w:lvlText w:val="•"/>
      <w:lvlJc w:val="left"/>
      <w:pPr>
        <w:ind w:left="7758" w:hanging="351"/>
      </w:pPr>
      <w:rPr>
        <w:rFonts w:hint="default"/>
        <w:lang w:val="en-US" w:eastAsia="en-US" w:bidi="ar-SA"/>
      </w:rPr>
    </w:lvl>
    <w:lvl w:ilvl="8" w:tplc="AB16E0B8">
      <w:numFmt w:val="bullet"/>
      <w:lvlText w:val="•"/>
      <w:lvlJc w:val="left"/>
      <w:pPr>
        <w:ind w:left="8667" w:hanging="351"/>
      </w:pPr>
      <w:rPr>
        <w:rFonts w:hint="default"/>
        <w:lang w:val="en-US" w:eastAsia="en-US" w:bidi="ar-SA"/>
      </w:rPr>
    </w:lvl>
  </w:abstractNum>
  <w:abstractNum w:abstractNumId="7">
    <w:nsid w:val="16317E7C"/>
    <w:multiLevelType w:val="hybridMultilevel"/>
    <w:tmpl w:val="372637A8"/>
    <w:lvl w:ilvl="0" w:tplc="B6A0CCCC">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11714A"/>
    <w:multiLevelType w:val="hybridMultilevel"/>
    <w:tmpl w:val="78CA8120"/>
    <w:lvl w:ilvl="0" w:tplc="07A0E74C">
      <w:start w:val="1"/>
      <w:numFmt w:val="bullet"/>
      <w:lvlText w:val=""/>
      <w:lvlJc w:val="left"/>
      <w:pPr>
        <w:ind w:left="1780" w:hanging="360"/>
      </w:pPr>
      <w:rPr>
        <w:rFonts w:ascii="Wingdings" w:hAnsi="Wingdings" w:hint="default"/>
        <w:color w:val="auto"/>
      </w:rPr>
    </w:lvl>
    <w:lvl w:ilvl="1" w:tplc="40090003" w:tentative="1">
      <w:start w:val="1"/>
      <w:numFmt w:val="bullet"/>
      <w:lvlText w:val="o"/>
      <w:lvlJc w:val="left"/>
      <w:pPr>
        <w:ind w:left="2500" w:hanging="360"/>
      </w:pPr>
      <w:rPr>
        <w:rFonts w:ascii="Courier New" w:hAnsi="Courier New" w:cs="Courier New" w:hint="default"/>
      </w:rPr>
    </w:lvl>
    <w:lvl w:ilvl="2" w:tplc="40090005">
      <w:start w:val="1"/>
      <w:numFmt w:val="bullet"/>
      <w:lvlText w:val=""/>
      <w:lvlJc w:val="left"/>
      <w:pPr>
        <w:ind w:left="3220" w:hanging="360"/>
      </w:pPr>
      <w:rPr>
        <w:rFonts w:ascii="Wingdings" w:hAnsi="Wingdings" w:hint="default"/>
      </w:rPr>
    </w:lvl>
    <w:lvl w:ilvl="3" w:tplc="40090001" w:tentative="1">
      <w:start w:val="1"/>
      <w:numFmt w:val="bullet"/>
      <w:lvlText w:val=""/>
      <w:lvlJc w:val="left"/>
      <w:pPr>
        <w:ind w:left="3940" w:hanging="360"/>
      </w:pPr>
      <w:rPr>
        <w:rFonts w:ascii="Symbol" w:hAnsi="Symbol" w:hint="default"/>
      </w:rPr>
    </w:lvl>
    <w:lvl w:ilvl="4" w:tplc="40090003" w:tentative="1">
      <w:start w:val="1"/>
      <w:numFmt w:val="bullet"/>
      <w:lvlText w:val="o"/>
      <w:lvlJc w:val="left"/>
      <w:pPr>
        <w:ind w:left="4660" w:hanging="360"/>
      </w:pPr>
      <w:rPr>
        <w:rFonts w:ascii="Courier New" w:hAnsi="Courier New" w:cs="Courier New" w:hint="default"/>
      </w:rPr>
    </w:lvl>
    <w:lvl w:ilvl="5" w:tplc="40090005" w:tentative="1">
      <w:start w:val="1"/>
      <w:numFmt w:val="bullet"/>
      <w:lvlText w:val=""/>
      <w:lvlJc w:val="left"/>
      <w:pPr>
        <w:ind w:left="5380" w:hanging="360"/>
      </w:pPr>
      <w:rPr>
        <w:rFonts w:ascii="Wingdings" w:hAnsi="Wingdings" w:hint="default"/>
      </w:rPr>
    </w:lvl>
    <w:lvl w:ilvl="6" w:tplc="40090001" w:tentative="1">
      <w:start w:val="1"/>
      <w:numFmt w:val="bullet"/>
      <w:lvlText w:val=""/>
      <w:lvlJc w:val="left"/>
      <w:pPr>
        <w:ind w:left="6100" w:hanging="360"/>
      </w:pPr>
      <w:rPr>
        <w:rFonts w:ascii="Symbol" w:hAnsi="Symbol" w:hint="default"/>
      </w:rPr>
    </w:lvl>
    <w:lvl w:ilvl="7" w:tplc="40090003" w:tentative="1">
      <w:start w:val="1"/>
      <w:numFmt w:val="bullet"/>
      <w:lvlText w:val="o"/>
      <w:lvlJc w:val="left"/>
      <w:pPr>
        <w:ind w:left="6820" w:hanging="360"/>
      </w:pPr>
      <w:rPr>
        <w:rFonts w:ascii="Courier New" w:hAnsi="Courier New" w:cs="Courier New" w:hint="default"/>
      </w:rPr>
    </w:lvl>
    <w:lvl w:ilvl="8" w:tplc="40090005" w:tentative="1">
      <w:start w:val="1"/>
      <w:numFmt w:val="bullet"/>
      <w:lvlText w:val=""/>
      <w:lvlJc w:val="left"/>
      <w:pPr>
        <w:ind w:left="7540" w:hanging="360"/>
      </w:pPr>
      <w:rPr>
        <w:rFonts w:ascii="Wingdings" w:hAnsi="Wingdings" w:hint="default"/>
      </w:rPr>
    </w:lvl>
  </w:abstractNum>
  <w:abstractNum w:abstractNumId="9">
    <w:nsid w:val="1BD9128F"/>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06D326B"/>
    <w:multiLevelType w:val="hybridMultilevel"/>
    <w:tmpl w:val="BC26ADC2"/>
    <w:lvl w:ilvl="0" w:tplc="4009000B">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1">
    <w:nsid w:val="2819136E"/>
    <w:multiLevelType w:val="hybridMultilevel"/>
    <w:tmpl w:val="24C8903E"/>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2">
    <w:nsid w:val="2A5250A9"/>
    <w:multiLevelType w:val="hybridMultilevel"/>
    <w:tmpl w:val="D474211E"/>
    <w:lvl w:ilvl="0" w:tplc="A058C29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2BFF006B"/>
    <w:multiLevelType w:val="hybridMultilevel"/>
    <w:tmpl w:val="EDD46E9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234B3C"/>
    <w:multiLevelType w:val="hybridMultilevel"/>
    <w:tmpl w:val="DE809264"/>
    <w:lvl w:ilvl="0" w:tplc="40090005">
      <w:start w:val="1"/>
      <w:numFmt w:val="bullet"/>
      <w:lvlText w:val=""/>
      <w:lvlJc w:val="left"/>
      <w:pPr>
        <w:ind w:left="720" w:hanging="360"/>
      </w:pPr>
      <w:rPr>
        <w:rFonts w:ascii="Wingdings" w:hAnsi="Wingdings" w:hint="default"/>
      </w:rPr>
    </w:lvl>
    <w:lvl w:ilvl="1" w:tplc="FD368636">
      <w:start w:val="1"/>
      <w:numFmt w:val="bullet"/>
      <w:lvlText w:val=""/>
      <w:lvlJc w:val="left"/>
      <w:pPr>
        <w:ind w:left="1440" w:hanging="360"/>
      </w:pPr>
      <w:rPr>
        <w:rFonts w:ascii="Wingdings" w:hAnsi="Wingdings" w:hint="default"/>
        <w:sz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F895C42"/>
    <w:multiLevelType w:val="hybridMultilevel"/>
    <w:tmpl w:val="13C6D498"/>
    <w:lvl w:ilvl="0" w:tplc="6CE88A5A">
      <w:start w:val="1"/>
      <w:numFmt w:val="upperRoman"/>
      <w:lvlText w:val="%1."/>
      <w:lvlJc w:val="righ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30887D73"/>
    <w:multiLevelType w:val="hybridMultilevel"/>
    <w:tmpl w:val="EB2C9F5A"/>
    <w:lvl w:ilvl="0" w:tplc="4009000B">
      <w:start w:val="1"/>
      <w:numFmt w:val="bullet"/>
      <w:lvlText w:val=""/>
      <w:lvlJc w:val="left"/>
      <w:pPr>
        <w:ind w:left="928" w:hanging="360"/>
      </w:pPr>
      <w:rPr>
        <w:rFonts w:ascii="Wingdings" w:hAnsi="Wingdings"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nsid w:val="337C4DCA"/>
    <w:multiLevelType w:val="hybridMultilevel"/>
    <w:tmpl w:val="A6A4514E"/>
    <w:lvl w:ilvl="0" w:tplc="B4EC72D6">
      <w:start w:val="1"/>
      <w:numFmt w:val="lowerLetter"/>
      <w:lvlText w:val="(%1)"/>
      <w:lvlJc w:val="left"/>
      <w:pPr>
        <w:ind w:left="1080" w:hanging="360"/>
      </w:pPr>
      <w:rPr>
        <w:rFonts w:ascii="Arial" w:eastAsia="Times New Roman" w:hAnsi="Arial" w:cs="Arial" w:hint="default"/>
        <w:b/>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3E6395A"/>
    <w:multiLevelType w:val="hybridMultilevel"/>
    <w:tmpl w:val="7DBAB4A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392939"/>
    <w:multiLevelType w:val="hybridMultilevel"/>
    <w:tmpl w:val="ECBEC8F6"/>
    <w:lvl w:ilvl="0" w:tplc="110C67E8">
      <w:start w:val="1"/>
      <w:numFmt w:val="upperLetter"/>
      <w:lvlText w:val="%1."/>
      <w:lvlJc w:val="left"/>
      <w:pPr>
        <w:ind w:left="630" w:hanging="360"/>
      </w:pPr>
      <w:rPr>
        <w:color w:val="auto"/>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nsid w:val="34740A97"/>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85678ED"/>
    <w:multiLevelType w:val="hybridMultilevel"/>
    <w:tmpl w:val="ECB8D450"/>
    <w:lvl w:ilvl="0" w:tplc="AD6EE678">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3DD71132"/>
    <w:multiLevelType w:val="hybridMultilevel"/>
    <w:tmpl w:val="A86E207A"/>
    <w:lvl w:ilvl="0" w:tplc="40090013">
      <w:start w:val="1"/>
      <w:numFmt w:val="upp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13141A0"/>
    <w:multiLevelType w:val="hybridMultilevel"/>
    <w:tmpl w:val="79BEF6FA"/>
    <w:lvl w:ilvl="0" w:tplc="7B5CD70A">
      <w:start w:val="1"/>
      <w:numFmt w:val="decimal"/>
      <w:lvlText w:val="%1."/>
      <w:lvlJc w:val="left"/>
      <w:pPr>
        <w:ind w:left="1080" w:hanging="360"/>
      </w:pPr>
      <w:rPr>
        <w:rFonts w:hint="default"/>
        <w:b/>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nsid w:val="41B2787C"/>
    <w:multiLevelType w:val="hybridMultilevel"/>
    <w:tmpl w:val="ED36B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448C7F50"/>
    <w:multiLevelType w:val="hybridMultilevel"/>
    <w:tmpl w:val="10D4DB0C"/>
    <w:lvl w:ilvl="0" w:tplc="1D384CD4">
      <w:start w:val="1"/>
      <w:numFmt w:val="lowerLetter"/>
      <w:lvlText w:val="%1)"/>
      <w:lvlJc w:val="left"/>
      <w:pPr>
        <w:ind w:left="1429" w:hanging="360"/>
      </w:pPr>
      <w:rPr>
        <w:b w:val="0"/>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6">
    <w:nsid w:val="46403DBA"/>
    <w:multiLevelType w:val="hybridMultilevel"/>
    <w:tmpl w:val="5BE25D7E"/>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6A31056"/>
    <w:multiLevelType w:val="hybridMultilevel"/>
    <w:tmpl w:val="CFF0B41C"/>
    <w:lvl w:ilvl="0" w:tplc="38AEBDE6">
      <w:start w:val="34"/>
      <w:numFmt w:val="decimal"/>
      <w:lvlText w:val="%1."/>
      <w:lvlJc w:val="left"/>
      <w:pPr>
        <w:ind w:left="1080" w:hanging="360"/>
      </w:pPr>
      <w:rPr>
        <w:rFonts w:ascii="Arial" w:hAnsi="Arial" w:cs="Aria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nsid w:val="46CB0D24"/>
    <w:multiLevelType w:val="hybridMultilevel"/>
    <w:tmpl w:val="FE0A741C"/>
    <w:lvl w:ilvl="0" w:tplc="B40009FA">
      <w:start w:val="1"/>
      <w:numFmt w:val="upperRoman"/>
      <w:lvlText w:val="%1."/>
      <w:lvlJc w:val="right"/>
      <w:pPr>
        <w:ind w:left="1080" w:hanging="720"/>
      </w:pPr>
      <w:rPr>
        <w:rFonts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47386036"/>
    <w:multiLevelType w:val="hybridMultilevel"/>
    <w:tmpl w:val="8672697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47942D15"/>
    <w:multiLevelType w:val="hybridMultilevel"/>
    <w:tmpl w:val="0E2857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21A7947"/>
    <w:multiLevelType w:val="hybridMultilevel"/>
    <w:tmpl w:val="64FEE63E"/>
    <w:lvl w:ilvl="0" w:tplc="E4867F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67B0256"/>
    <w:multiLevelType w:val="hybridMultilevel"/>
    <w:tmpl w:val="B038F93C"/>
    <w:lvl w:ilvl="0" w:tplc="1284935A">
      <w:start w:val="1"/>
      <w:numFmt w:val="upperRoman"/>
      <w:lvlText w:val="%1."/>
      <w:lvlJc w:val="right"/>
      <w:pPr>
        <w:ind w:left="1080" w:hanging="72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56C57F14"/>
    <w:multiLevelType w:val="hybridMultilevel"/>
    <w:tmpl w:val="F2A674C6"/>
    <w:lvl w:ilvl="0" w:tplc="40090019">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34">
    <w:nsid w:val="623010F6"/>
    <w:multiLevelType w:val="hybridMultilevel"/>
    <w:tmpl w:val="FE0A741C"/>
    <w:lvl w:ilvl="0" w:tplc="B40009FA">
      <w:start w:val="1"/>
      <w:numFmt w:val="upperRoman"/>
      <w:lvlText w:val="%1."/>
      <w:lvlJc w:val="right"/>
      <w:pPr>
        <w:ind w:left="1080" w:hanging="720"/>
      </w:pPr>
      <w:rPr>
        <w:rFonts w:hint="default"/>
        <w:b/>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3626F60"/>
    <w:multiLevelType w:val="hybridMultilevel"/>
    <w:tmpl w:val="897C0330"/>
    <w:lvl w:ilvl="0" w:tplc="11DEB16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7777AD3"/>
    <w:multiLevelType w:val="hybridMultilevel"/>
    <w:tmpl w:val="E6641912"/>
    <w:lvl w:ilvl="0" w:tplc="35F680CE">
      <w:start w:val="1"/>
      <w:numFmt w:val="bullet"/>
      <w:lvlText w:val=""/>
      <w:lvlJc w:val="left"/>
      <w:pPr>
        <w:ind w:left="1538" w:hanging="360"/>
      </w:pPr>
      <w:rPr>
        <w:rFonts w:ascii="Symbol" w:hAnsi="Symbol" w:hint="default"/>
        <w:color w:val="auto"/>
      </w:rPr>
    </w:lvl>
    <w:lvl w:ilvl="1" w:tplc="FFFFFFFF" w:tentative="1">
      <w:start w:val="1"/>
      <w:numFmt w:val="lowerLetter"/>
      <w:lvlText w:val="%2."/>
      <w:lvlJc w:val="left"/>
      <w:pPr>
        <w:ind w:left="2258" w:hanging="360"/>
      </w:pPr>
    </w:lvl>
    <w:lvl w:ilvl="2" w:tplc="FFFFFFFF" w:tentative="1">
      <w:start w:val="1"/>
      <w:numFmt w:val="lowerRoman"/>
      <w:lvlText w:val="%3."/>
      <w:lvlJc w:val="right"/>
      <w:pPr>
        <w:ind w:left="2978" w:hanging="180"/>
      </w:pPr>
    </w:lvl>
    <w:lvl w:ilvl="3" w:tplc="FFFFFFFF" w:tentative="1">
      <w:start w:val="1"/>
      <w:numFmt w:val="decimal"/>
      <w:lvlText w:val="%4."/>
      <w:lvlJc w:val="left"/>
      <w:pPr>
        <w:ind w:left="3698" w:hanging="360"/>
      </w:pPr>
    </w:lvl>
    <w:lvl w:ilvl="4" w:tplc="FFFFFFFF" w:tentative="1">
      <w:start w:val="1"/>
      <w:numFmt w:val="lowerLetter"/>
      <w:lvlText w:val="%5."/>
      <w:lvlJc w:val="left"/>
      <w:pPr>
        <w:ind w:left="4418" w:hanging="360"/>
      </w:pPr>
    </w:lvl>
    <w:lvl w:ilvl="5" w:tplc="FFFFFFFF" w:tentative="1">
      <w:start w:val="1"/>
      <w:numFmt w:val="lowerRoman"/>
      <w:lvlText w:val="%6."/>
      <w:lvlJc w:val="right"/>
      <w:pPr>
        <w:ind w:left="5138" w:hanging="180"/>
      </w:pPr>
    </w:lvl>
    <w:lvl w:ilvl="6" w:tplc="FFFFFFFF" w:tentative="1">
      <w:start w:val="1"/>
      <w:numFmt w:val="decimal"/>
      <w:lvlText w:val="%7."/>
      <w:lvlJc w:val="left"/>
      <w:pPr>
        <w:ind w:left="5858" w:hanging="360"/>
      </w:pPr>
    </w:lvl>
    <w:lvl w:ilvl="7" w:tplc="FFFFFFFF" w:tentative="1">
      <w:start w:val="1"/>
      <w:numFmt w:val="lowerLetter"/>
      <w:lvlText w:val="%8."/>
      <w:lvlJc w:val="left"/>
      <w:pPr>
        <w:ind w:left="6578" w:hanging="360"/>
      </w:pPr>
    </w:lvl>
    <w:lvl w:ilvl="8" w:tplc="FFFFFFFF" w:tentative="1">
      <w:start w:val="1"/>
      <w:numFmt w:val="lowerRoman"/>
      <w:lvlText w:val="%9."/>
      <w:lvlJc w:val="right"/>
      <w:pPr>
        <w:ind w:left="7298" w:hanging="180"/>
      </w:pPr>
    </w:lvl>
  </w:abstractNum>
  <w:abstractNum w:abstractNumId="37">
    <w:nsid w:val="6B700049"/>
    <w:multiLevelType w:val="hybridMultilevel"/>
    <w:tmpl w:val="28F82A8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F2833ED"/>
    <w:multiLevelType w:val="hybridMultilevel"/>
    <w:tmpl w:val="79CE743C"/>
    <w:lvl w:ilvl="0" w:tplc="952EAC58">
      <w:start w:val="1"/>
      <w:numFmt w:val="decimal"/>
      <w:lvlText w:val="%1."/>
      <w:lvlJc w:val="left"/>
      <w:pPr>
        <w:ind w:left="1116" w:hanging="428"/>
        <w:jc w:val="right"/>
      </w:pPr>
      <w:rPr>
        <w:rFonts w:ascii="Times New Roman" w:eastAsia="Times New Roman" w:hAnsi="Times New Roman" w:cs="Times New Roman" w:hint="default"/>
        <w:w w:val="99"/>
        <w:sz w:val="24"/>
        <w:szCs w:val="24"/>
        <w:lang w:val="en-US" w:eastAsia="en-US" w:bidi="ar-SA"/>
      </w:rPr>
    </w:lvl>
    <w:lvl w:ilvl="1" w:tplc="5EAAF842">
      <w:numFmt w:val="bullet"/>
      <w:lvlText w:val="•"/>
      <w:lvlJc w:val="left"/>
      <w:pPr>
        <w:ind w:left="2056" w:hanging="428"/>
      </w:pPr>
      <w:rPr>
        <w:rFonts w:hint="default"/>
        <w:lang w:val="en-US" w:eastAsia="en-US" w:bidi="ar-SA"/>
      </w:rPr>
    </w:lvl>
    <w:lvl w:ilvl="2" w:tplc="B1DCB8D8">
      <w:numFmt w:val="bullet"/>
      <w:lvlText w:val="•"/>
      <w:lvlJc w:val="left"/>
      <w:pPr>
        <w:ind w:left="2992" w:hanging="428"/>
      </w:pPr>
      <w:rPr>
        <w:rFonts w:hint="default"/>
        <w:lang w:val="en-US" w:eastAsia="en-US" w:bidi="ar-SA"/>
      </w:rPr>
    </w:lvl>
    <w:lvl w:ilvl="3" w:tplc="E6C6D4BE">
      <w:numFmt w:val="bullet"/>
      <w:lvlText w:val="•"/>
      <w:lvlJc w:val="left"/>
      <w:pPr>
        <w:ind w:left="3929" w:hanging="428"/>
      </w:pPr>
      <w:rPr>
        <w:rFonts w:hint="default"/>
        <w:lang w:val="en-US" w:eastAsia="en-US" w:bidi="ar-SA"/>
      </w:rPr>
    </w:lvl>
    <w:lvl w:ilvl="4" w:tplc="0F744348">
      <w:numFmt w:val="bullet"/>
      <w:lvlText w:val="•"/>
      <w:lvlJc w:val="left"/>
      <w:pPr>
        <w:ind w:left="4865" w:hanging="428"/>
      </w:pPr>
      <w:rPr>
        <w:rFonts w:hint="default"/>
        <w:lang w:val="en-US" w:eastAsia="en-US" w:bidi="ar-SA"/>
      </w:rPr>
    </w:lvl>
    <w:lvl w:ilvl="5" w:tplc="A7004AEE">
      <w:numFmt w:val="bullet"/>
      <w:lvlText w:val="•"/>
      <w:lvlJc w:val="left"/>
      <w:pPr>
        <w:ind w:left="5802" w:hanging="428"/>
      </w:pPr>
      <w:rPr>
        <w:rFonts w:hint="default"/>
        <w:lang w:val="en-US" w:eastAsia="en-US" w:bidi="ar-SA"/>
      </w:rPr>
    </w:lvl>
    <w:lvl w:ilvl="6" w:tplc="224C408E">
      <w:numFmt w:val="bullet"/>
      <w:lvlText w:val="•"/>
      <w:lvlJc w:val="left"/>
      <w:pPr>
        <w:ind w:left="6738" w:hanging="428"/>
      </w:pPr>
      <w:rPr>
        <w:rFonts w:hint="default"/>
        <w:lang w:val="en-US" w:eastAsia="en-US" w:bidi="ar-SA"/>
      </w:rPr>
    </w:lvl>
    <w:lvl w:ilvl="7" w:tplc="E6EC8ECA">
      <w:numFmt w:val="bullet"/>
      <w:lvlText w:val="•"/>
      <w:lvlJc w:val="left"/>
      <w:pPr>
        <w:ind w:left="7674" w:hanging="428"/>
      </w:pPr>
      <w:rPr>
        <w:rFonts w:hint="default"/>
        <w:lang w:val="en-US" w:eastAsia="en-US" w:bidi="ar-SA"/>
      </w:rPr>
    </w:lvl>
    <w:lvl w:ilvl="8" w:tplc="6686BFE4">
      <w:numFmt w:val="bullet"/>
      <w:lvlText w:val="•"/>
      <w:lvlJc w:val="left"/>
      <w:pPr>
        <w:ind w:left="8611" w:hanging="428"/>
      </w:pPr>
      <w:rPr>
        <w:rFonts w:hint="default"/>
        <w:lang w:val="en-US" w:eastAsia="en-US" w:bidi="ar-SA"/>
      </w:rPr>
    </w:lvl>
  </w:abstractNum>
  <w:abstractNum w:abstractNumId="39">
    <w:nsid w:val="76E90871"/>
    <w:multiLevelType w:val="hybridMultilevel"/>
    <w:tmpl w:val="333AB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4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8"/>
  </w:num>
  <w:num w:numId="5">
    <w:abstractNumId w:val="1"/>
  </w:num>
  <w:num w:numId="6">
    <w:abstractNumId w:val="0"/>
  </w:num>
  <w:num w:numId="7">
    <w:abstractNumId w:val="6"/>
  </w:num>
  <w:num w:numId="8">
    <w:abstractNumId w:val="38"/>
  </w:num>
  <w:num w:numId="9">
    <w:abstractNumId w:val="2"/>
  </w:num>
  <w:num w:numId="10">
    <w:abstractNumId w:val="21"/>
  </w:num>
  <w:num w:numId="11">
    <w:abstractNumId w:val="39"/>
  </w:num>
  <w:num w:numId="12">
    <w:abstractNumId w:val="8"/>
  </w:num>
  <w:num w:numId="13">
    <w:abstractNumId w:val="17"/>
  </w:num>
  <w:num w:numId="14">
    <w:abstractNumId w:val="15"/>
  </w:num>
  <w:num w:numId="15">
    <w:abstractNumId w:val="31"/>
  </w:num>
  <w:num w:numId="16">
    <w:abstractNumId w:val="34"/>
  </w:num>
  <w:num w:numId="17">
    <w:abstractNumId w:val="9"/>
  </w:num>
  <w:num w:numId="18">
    <w:abstractNumId w:val="3"/>
  </w:num>
  <w:num w:numId="19">
    <w:abstractNumId w:val="22"/>
  </w:num>
  <w:num w:numId="20">
    <w:abstractNumId w:val="20"/>
  </w:num>
  <w:num w:numId="21">
    <w:abstractNumId w:val="32"/>
  </w:num>
  <w:num w:numId="22">
    <w:abstractNumId w:val="29"/>
  </w:num>
  <w:num w:numId="23">
    <w:abstractNumId w:val="35"/>
  </w:num>
  <w:num w:numId="24">
    <w:abstractNumId w:val="28"/>
  </w:num>
  <w:num w:numId="25">
    <w:abstractNumId w:val="12"/>
  </w:num>
  <w:num w:numId="26">
    <w:abstractNumId w:val="4"/>
  </w:num>
  <w:num w:numId="27">
    <w:abstractNumId w:val="33"/>
  </w:num>
  <w:num w:numId="28">
    <w:abstractNumId w:val="5"/>
  </w:num>
  <w:num w:numId="29">
    <w:abstractNumId w:val="36"/>
  </w:num>
  <w:num w:numId="30">
    <w:abstractNumId w:val="26"/>
  </w:num>
  <w:num w:numId="31">
    <w:abstractNumId w:val="19"/>
  </w:num>
  <w:num w:numId="32">
    <w:abstractNumId w:val="25"/>
  </w:num>
  <w:num w:numId="33">
    <w:abstractNumId w:val="23"/>
  </w:num>
  <w:num w:numId="34">
    <w:abstractNumId w:val="30"/>
  </w:num>
  <w:num w:numId="35">
    <w:abstractNumId w:val="27"/>
  </w:num>
  <w:num w:numId="36">
    <w:abstractNumId w:val="24"/>
  </w:num>
  <w:num w:numId="37">
    <w:abstractNumId w:val="13"/>
  </w:num>
  <w:num w:numId="38">
    <w:abstractNumId w:val="10"/>
  </w:num>
  <w:num w:numId="39">
    <w:abstractNumId w:val="16"/>
  </w:num>
  <w:num w:numId="40">
    <w:abstractNumId w:val="1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E9D"/>
    <w:rsid w:val="0000037A"/>
    <w:rsid w:val="0000087E"/>
    <w:rsid w:val="00000D79"/>
    <w:rsid w:val="00001DFB"/>
    <w:rsid w:val="000028EB"/>
    <w:rsid w:val="00003438"/>
    <w:rsid w:val="00003499"/>
    <w:rsid w:val="00003F00"/>
    <w:rsid w:val="00004AA2"/>
    <w:rsid w:val="00005AEF"/>
    <w:rsid w:val="00005BF5"/>
    <w:rsid w:val="00006ED2"/>
    <w:rsid w:val="00006FF8"/>
    <w:rsid w:val="000070D7"/>
    <w:rsid w:val="00007A02"/>
    <w:rsid w:val="00007B92"/>
    <w:rsid w:val="000106FC"/>
    <w:rsid w:val="0001096B"/>
    <w:rsid w:val="00010D7A"/>
    <w:rsid w:val="00010F81"/>
    <w:rsid w:val="00011744"/>
    <w:rsid w:val="00012236"/>
    <w:rsid w:val="00012676"/>
    <w:rsid w:val="0001273B"/>
    <w:rsid w:val="00012B6C"/>
    <w:rsid w:val="00013049"/>
    <w:rsid w:val="000132E4"/>
    <w:rsid w:val="0001387F"/>
    <w:rsid w:val="000141BB"/>
    <w:rsid w:val="00014262"/>
    <w:rsid w:val="0001444A"/>
    <w:rsid w:val="00014CD0"/>
    <w:rsid w:val="00014D8C"/>
    <w:rsid w:val="00015598"/>
    <w:rsid w:val="00015DC1"/>
    <w:rsid w:val="0001641A"/>
    <w:rsid w:val="00020063"/>
    <w:rsid w:val="0002026F"/>
    <w:rsid w:val="000205FA"/>
    <w:rsid w:val="00020A4A"/>
    <w:rsid w:val="00021FC4"/>
    <w:rsid w:val="000229BE"/>
    <w:rsid w:val="00023508"/>
    <w:rsid w:val="00023BB3"/>
    <w:rsid w:val="00023CFA"/>
    <w:rsid w:val="00023FE4"/>
    <w:rsid w:val="0002421A"/>
    <w:rsid w:val="0002454D"/>
    <w:rsid w:val="00024890"/>
    <w:rsid w:val="00025751"/>
    <w:rsid w:val="00026738"/>
    <w:rsid w:val="00026ADE"/>
    <w:rsid w:val="0002716A"/>
    <w:rsid w:val="00027734"/>
    <w:rsid w:val="00030304"/>
    <w:rsid w:val="00030328"/>
    <w:rsid w:val="0003044E"/>
    <w:rsid w:val="00030A8E"/>
    <w:rsid w:val="00030DC7"/>
    <w:rsid w:val="00031062"/>
    <w:rsid w:val="000317D6"/>
    <w:rsid w:val="00031B0E"/>
    <w:rsid w:val="00031C75"/>
    <w:rsid w:val="000325EA"/>
    <w:rsid w:val="0003289E"/>
    <w:rsid w:val="00032C2F"/>
    <w:rsid w:val="00033225"/>
    <w:rsid w:val="00033960"/>
    <w:rsid w:val="00033AA9"/>
    <w:rsid w:val="000346D7"/>
    <w:rsid w:val="000348DB"/>
    <w:rsid w:val="00035289"/>
    <w:rsid w:val="00035BFA"/>
    <w:rsid w:val="0003611D"/>
    <w:rsid w:val="00036178"/>
    <w:rsid w:val="00036438"/>
    <w:rsid w:val="00036D43"/>
    <w:rsid w:val="0004066B"/>
    <w:rsid w:val="00040959"/>
    <w:rsid w:val="0004165B"/>
    <w:rsid w:val="00041837"/>
    <w:rsid w:val="00042821"/>
    <w:rsid w:val="00042E41"/>
    <w:rsid w:val="000430C8"/>
    <w:rsid w:val="00043EAB"/>
    <w:rsid w:val="00044A05"/>
    <w:rsid w:val="00044F18"/>
    <w:rsid w:val="000451E0"/>
    <w:rsid w:val="0004610C"/>
    <w:rsid w:val="000462AB"/>
    <w:rsid w:val="00046385"/>
    <w:rsid w:val="0004653F"/>
    <w:rsid w:val="00046558"/>
    <w:rsid w:val="0004686D"/>
    <w:rsid w:val="00047028"/>
    <w:rsid w:val="000503BD"/>
    <w:rsid w:val="00050B07"/>
    <w:rsid w:val="00050F20"/>
    <w:rsid w:val="000510E0"/>
    <w:rsid w:val="0005179E"/>
    <w:rsid w:val="00051B17"/>
    <w:rsid w:val="00053F0B"/>
    <w:rsid w:val="00054677"/>
    <w:rsid w:val="0005476B"/>
    <w:rsid w:val="000554C2"/>
    <w:rsid w:val="000557C7"/>
    <w:rsid w:val="00055C3E"/>
    <w:rsid w:val="00056FEB"/>
    <w:rsid w:val="000572A5"/>
    <w:rsid w:val="00057F99"/>
    <w:rsid w:val="00060011"/>
    <w:rsid w:val="0006011A"/>
    <w:rsid w:val="000601C3"/>
    <w:rsid w:val="0006091D"/>
    <w:rsid w:val="00061034"/>
    <w:rsid w:val="00062157"/>
    <w:rsid w:val="00062CF6"/>
    <w:rsid w:val="00062FCF"/>
    <w:rsid w:val="0006363A"/>
    <w:rsid w:val="00063DE3"/>
    <w:rsid w:val="00063E20"/>
    <w:rsid w:val="0006406B"/>
    <w:rsid w:val="000649B5"/>
    <w:rsid w:val="00064D68"/>
    <w:rsid w:val="00065508"/>
    <w:rsid w:val="000656B8"/>
    <w:rsid w:val="00065738"/>
    <w:rsid w:val="00065938"/>
    <w:rsid w:val="0006603E"/>
    <w:rsid w:val="000661A2"/>
    <w:rsid w:val="00066813"/>
    <w:rsid w:val="000679E8"/>
    <w:rsid w:val="00067F12"/>
    <w:rsid w:val="00070892"/>
    <w:rsid w:val="000712EE"/>
    <w:rsid w:val="00071D2E"/>
    <w:rsid w:val="00073044"/>
    <w:rsid w:val="000735A0"/>
    <w:rsid w:val="000736A5"/>
    <w:rsid w:val="00073886"/>
    <w:rsid w:val="00073AC1"/>
    <w:rsid w:val="00073B61"/>
    <w:rsid w:val="00073CDA"/>
    <w:rsid w:val="00074080"/>
    <w:rsid w:val="000746B7"/>
    <w:rsid w:val="00074785"/>
    <w:rsid w:val="00074D23"/>
    <w:rsid w:val="000766CE"/>
    <w:rsid w:val="00076998"/>
    <w:rsid w:val="00076C75"/>
    <w:rsid w:val="00076E67"/>
    <w:rsid w:val="00077584"/>
    <w:rsid w:val="00077B86"/>
    <w:rsid w:val="00080021"/>
    <w:rsid w:val="00080992"/>
    <w:rsid w:val="00080A6E"/>
    <w:rsid w:val="00080EAF"/>
    <w:rsid w:val="000815F7"/>
    <w:rsid w:val="0008190A"/>
    <w:rsid w:val="00081DEB"/>
    <w:rsid w:val="00082051"/>
    <w:rsid w:val="00082752"/>
    <w:rsid w:val="00082A17"/>
    <w:rsid w:val="000831C7"/>
    <w:rsid w:val="000831DC"/>
    <w:rsid w:val="0008320E"/>
    <w:rsid w:val="0008341F"/>
    <w:rsid w:val="00083E8B"/>
    <w:rsid w:val="00084788"/>
    <w:rsid w:val="000849E2"/>
    <w:rsid w:val="00084A4D"/>
    <w:rsid w:val="00084BC3"/>
    <w:rsid w:val="00086654"/>
    <w:rsid w:val="00086E06"/>
    <w:rsid w:val="0008716D"/>
    <w:rsid w:val="0008726B"/>
    <w:rsid w:val="0008795C"/>
    <w:rsid w:val="000916AD"/>
    <w:rsid w:val="00091B6E"/>
    <w:rsid w:val="00091ECC"/>
    <w:rsid w:val="000926C3"/>
    <w:rsid w:val="00092A10"/>
    <w:rsid w:val="00093796"/>
    <w:rsid w:val="0009499E"/>
    <w:rsid w:val="00094BAA"/>
    <w:rsid w:val="00094C44"/>
    <w:rsid w:val="00095128"/>
    <w:rsid w:val="0009556E"/>
    <w:rsid w:val="00095835"/>
    <w:rsid w:val="00095BD6"/>
    <w:rsid w:val="000972BD"/>
    <w:rsid w:val="00097826"/>
    <w:rsid w:val="00097CA9"/>
    <w:rsid w:val="000A064C"/>
    <w:rsid w:val="000A08DB"/>
    <w:rsid w:val="000A0A4B"/>
    <w:rsid w:val="000A10DD"/>
    <w:rsid w:val="000A142E"/>
    <w:rsid w:val="000A1535"/>
    <w:rsid w:val="000A15C6"/>
    <w:rsid w:val="000A173C"/>
    <w:rsid w:val="000A19F8"/>
    <w:rsid w:val="000A2D8F"/>
    <w:rsid w:val="000A30FE"/>
    <w:rsid w:val="000A438B"/>
    <w:rsid w:val="000A4C79"/>
    <w:rsid w:val="000A5912"/>
    <w:rsid w:val="000A5928"/>
    <w:rsid w:val="000A5A2C"/>
    <w:rsid w:val="000A5EC3"/>
    <w:rsid w:val="000A6105"/>
    <w:rsid w:val="000A6F29"/>
    <w:rsid w:val="000A7141"/>
    <w:rsid w:val="000A7581"/>
    <w:rsid w:val="000A7742"/>
    <w:rsid w:val="000A79E7"/>
    <w:rsid w:val="000B0025"/>
    <w:rsid w:val="000B020F"/>
    <w:rsid w:val="000B03D0"/>
    <w:rsid w:val="000B0644"/>
    <w:rsid w:val="000B14A1"/>
    <w:rsid w:val="000B180D"/>
    <w:rsid w:val="000B2C52"/>
    <w:rsid w:val="000B2F87"/>
    <w:rsid w:val="000B338E"/>
    <w:rsid w:val="000B3E09"/>
    <w:rsid w:val="000B3E87"/>
    <w:rsid w:val="000B41AB"/>
    <w:rsid w:val="000B4A38"/>
    <w:rsid w:val="000B5196"/>
    <w:rsid w:val="000B545C"/>
    <w:rsid w:val="000B649F"/>
    <w:rsid w:val="000B6B04"/>
    <w:rsid w:val="000B72F0"/>
    <w:rsid w:val="000B76E8"/>
    <w:rsid w:val="000B78E4"/>
    <w:rsid w:val="000B7D3A"/>
    <w:rsid w:val="000C0F49"/>
    <w:rsid w:val="000C114C"/>
    <w:rsid w:val="000C189D"/>
    <w:rsid w:val="000C18FF"/>
    <w:rsid w:val="000C27EF"/>
    <w:rsid w:val="000C2F57"/>
    <w:rsid w:val="000C3089"/>
    <w:rsid w:val="000C3AED"/>
    <w:rsid w:val="000C45D5"/>
    <w:rsid w:val="000C4931"/>
    <w:rsid w:val="000C4D2A"/>
    <w:rsid w:val="000C58D0"/>
    <w:rsid w:val="000C5AC9"/>
    <w:rsid w:val="000C601D"/>
    <w:rsid w:val="000C63AC"/>
    <w:rsid w:val="000C63AD"/>
    <w:rsid w:val="000C6733"/>
    <w:rsid w:val="000C6C56"/>
    <w:rsid w:val="000C7A71"/>
    <w:rsid w:val="000C7B1B"/>
    <w:rsid w:val="000D0096"/>
    <w:rsid w:val="000D040C"/>
    <w:rsid w:val="000D061E"/>
    <w:rsid w:val="000D0C68"/>
    <w:rsid w:val="000D1210"/>
    <w:rsid w:val="000D185E"/>
    <w:rsid w:val="000D239E"/>
    <w:rsid w:val="000D29BE"/>
    <w:rsid w:val="000D2D0E"/>
    <w:rsid w:val="000D303D"/>
    <w:rsid w:val="000D390A"/>
    <w:rsid w:val="000D3A51"/>
    <w:rsid w:val="000D3A57"/>
    <w:rsid w:val="000D3F3A"/>
    <w:rsid w:val="000D48B4"/>
    <w:rsid w:val="000D4D2C"/>
    <w:rsid w:val="000D54CE"/>
    <w:rsid w:val="000D59D7"/>
    <w:rsid w:val="000D5AA1"/>
    <w:rsid w:val="000D5E77"/>
    <w:rsid w:val="000D639D"/>
    <w:rsid w:val="000D6943"/>
    <w:rsid w:val="000D6A0B"/>
    <w:rsid w:val="000D7019"/>
    <w:rsid w:val="000E085A"/>
    <w:rsid w:val="000E0BC8"/>
    <w:rsid w:val="000E0E9F"/>
    <w:rsid w:val="000E12DE"/>
    <w:rsid w:val="000E1DD0"/>
    <w:rsid w:val="000E285A"/>
    <w:rsid w:val="000E2AD1"/>
    <w:rsid w:val="000E33B2"/>
    <w:rsid w:val="000E3F20"/>
    <w:rsid w:val="000E46AC"/>
    <w:rsid w:val="000E4DC8"/>
    <w:rsid w:val="000E5B32"/>
    <w:rsid w:val="000E5CB9"/>
    <w:rsid w:val="000E5D5E"/>
    <w:rsid w:val="000E624E"/>
    <w:rsid w:val="000E6416"/>
    <w:rsid w:val="000E6538"/>
    <w:rsid w:val="000E67E1"/>
    <w:rsid w:val="000E70CD"/>
    <w:rsid w:val="000E7465"/>
    <w:rsid w:val="000E7E5E"/>
    <w:rsid w:val="000F011E"/>
    <w:rsid w:val="000F027A"/>
    <w:rsid w:val="000F0363"/>
    <w:rsid w:val="000F0ECC"/>
    <w:rsid w:val="000F141E"/>
    <w:rsid w:val="000F14EB"/>
    <w:rsid w:val="000F1AAB"/>
    <w:rsid w:val="000F20B8"/>
    <w:rsid w:val="000F2481"/>
    <w:rsid w:val="000F3533"/>
    <w:rsid w:val="000F38B6"/>
    <w:rsid w:val="000F4801"/>
    <w:rsid w:val="000F49BE"/>
    <w:rsid w:val="000F4EAB"/>
    <w:rsid w:val="000F623B"/>
    <w:rsid w:val="000F627C"/>
    <w:rsid w:val="000F63D5"/>
    <w:rsid w:val="000F6A69"/>
    <w:rsid w:val="000F6D8A"/>
    <w:rsid w:val="000F7099"/>
    <w:rsid w:val="000F755C"/>
    <w:rsid w:val="000F757D"/>
    <w:rsid w:val="000F77DA"/>
    <w:rsid w:val="001001DA"/>
    <w:rsid w:val="00100529"/>
    <w:rsid w:val="00100DA1"/>
    <w:rsid w:val="00100DA5"/>
    <w:rsid w:val="00100FAE"/>
    <w:rsid w:val="0010115F"/>
    <w:rsid w:val="001011BB"/>
    <w:rsid w:val="001015BC"/>
    <w:rsid w:val="00102824"/>
    <w:rsid w:val="00102C8D"/>
    <w:rsid w:val="00102F0F"/>
    <w:rsid w:val="00103DF5"/>
    <w:rsid w:val="00104665"/>
    <w:rsid w:val="0010466D"/>
    <w:rsid w:val="00104B4E"/>
    <w:rsid w:val="00105D7D"/>
    <w:rsid w:val="00106A48"/>
    <w:rsid w:val="00106D38"/>
    <w:rsid w:val="00106E74"/>
    <w:rsid w:val="0010706B"/>
    <w:rsid w:val="00107C8C"/>
    <w:rsid w:val="001100ED"/>
    <w:rsid w:val="001103A2"/>
    <w:rsid w:val="00110444"/>
    <w:rsid w:val="00110BAF"/>
    <w:rsid w:val="00111384"/>
    <w:rsid w:val="0011174F"/>
    <w:rsid w:val="00111854"/>
    <w:rsid w:val="0011198D"/>
    <w:rsid w:val="00111D53"/>
    <w:rsid w:val="00111D62"/>
    <w:rsid w:val="00112019"/>
    <w:rsid w:val="00113555"/>
    <w:rsid w:val="00113AF9"/>
    <w:rsid w:val="00113FA0"/>
    <w:rsid w:val="001140BF"/>
    <w:rsid w:val="001149AC"/>
    <w:rsid w:val="00115354"/>
    <w:rsid w:val="001154B6"/>
    <w:rsid w:val="00115D0F"/>
    <w:rsid w:val="00116CA7"/>
    <w:rsid w:val="0011775D"/>
    <w:rsid w:val="00117F3C"/>
    <w:rsid w:val="001203AD"/>
    <w:rsid w:val="00120557"/>
    <w:rsid w:val="001205E4"/>
    <w:rsid w:val="00120FBE"/>
    <w:rsid w:val="0012106A"/>
    <w:rsid w:val="00121283"/>
    <w:rsid w:val="00122291"/>
    <w:rsid w:val="00122DB6"/>
    <w:rsid w:val="00122DF6"/>
    <w:rsid w:val="0012316E"/>
    <w:rsid w:val="001237AC"/>
    <w:rsid w:val="00123965"/>
    <w:rsid w:val="001240F3"/>
    <w:rsid w:val="0012429A"/>
    <w:rsid w:val="00124826"/>
    <w:rsid w:val="00124981"/>
    <w:rsid w:val="00124D15"/>
    <w:rsid w:val="00124FF3"/>
    <w:rsid w:val="00125822"/>
    <w:rsid w:val="00125ED8"/>
    <w:rsid w:val="0012671F"/>
    <w:rsid w:val="001272E6"/>
    <w:rsid w:val="001304CD"/>
    <w:rsid w:val="00130DA0"/>
    <w:rsid w:val="00130DA8"/>
    <w:rsid w:val="00131343"/>
    <w:rsid w:val="00132290"/>
    <w:rsid w:val="001325EE"/>
    <w:rsid w:val="0013266B"/>
    <w:rsid w:val="00133019"/>
    <w:rsid w:val="00133588"/>
    <w:rsid w:val="001337B6"/>
    <w:rsid w:val="00133B58"/>
    <w:rsid w:val="00134733"/>
    <w:rsid w:val="00135799"/>
    <w:rsid w:val="00136490"/>
    <w:rsid w:val="001364A4"/>
    <w:rsid w:val="00137455"/>
    <w:rsid w:val="00137539"/>
    <w:rsid w:val="00137A26"/>
    <w:rsid w:val="00137F01"/>
    <w:rsid w:val="00140341"/>
    <w:rsid w:val="00140558"/>
    <w:rsid w:val="001408D2"/>
    <w:rsid w:val="00140A27"/>
    <w:rsid w:val="00140F28"/>
    <w:rsid w:val="00141596"/>
    <w:rsid w:val="001416F1"/>
    <w:rsid w:val="00141E84"/>
    <w:rsid w:val="00141FF8"/>
    <w:rsid w:val="00142A25"/>
    <w:rsid w:val="00142FD6"/>
    <w:rsid w:val="0014455C"/>
    <w:rsid w:val="00144FED"/>
    <w:rsid w:val="001452DD"/>
    <w:rsid w:val="00145602"/>
    <w:rsid w:val="001456CE"/>
    <w:rsid w:val="00145978"/>
    <w:rsid w:val="00145CA5"/>
    <w:rsid w:val="00145D1E"/>
    <w:rsid w:val="00145F5C"/>
    <w:rsid w:val="0014603F"/>
    <w:rsid w:val="001462CC"/>
    <w:rsid w:val="00146D1F"/>
    <w:rsid w:val="0014702C"/>
    <w:rsid w:val="001472F4"/>
    <w:rsid w:val="001478A9"/>
    <w:rsid w:val="001478C5"/>
    <w:rsid w:val="001479A0"/>
    <w:rsid w:val="00147C99"/>
    <w:rsid w:val="00147E0D"/>
    <w:rsid w:val="00147E22"/>
    <w:rsid w:val="0015087D"/>
    <w:rsid w:val="00150E49"/>
    <w:rsid w:val="00151025"/>
    <w:rsid w:val="00151513"/>
    <w:rsid w:val="0015176D"/>
    <w:rsid w:val="001520A0"/>
    <w:rsid w:val="001530FA"/>
    <w:rsid w:val="0015314E"/>
    <w:rsid w:val="001537EA"/>
    <w:rsid w:val="00153F6E"/>
    <w:rsid w:val="001540B6"/>
    <w:rsid w:val="00154345"/>
    <w:rsid w:val="00154784"/>
    <w:rsid w:val="00154EC9"/>
    <w:rsid w:val="001558BA"/>
    <w:rsid w:val="001566AF"/>
    <w:rsid w:val="00156A7D"/>
    <w:rsid w:val="00157058"/>
    <w:rsid w:val="00157AD0"/>
    <w:rsid w:val="001604C0"/>
    <w:rsid w:val="001605FE"/>
    <w:rsid w:val="00160795"/>
    <w:rsid w:val="00160C3F"/>
    <w:rsid w:val="00160FDA"/>
    <w:rsid w:val="0016278C"/>
    <w:rsid w:val="00162ED9"/>
    <w:rsid w:val="00162EF7"/>
    <w:rsid w:val="0016305A"/>
    <w:rsid w:val="0016307A"/>
    <w:rsid w:val="0016355D"/>
    <w:rsid w:val="00163592"/>
    <w:rsid w:val="00163FD5"/>
    <w:rsid w:val="0016415B"/>
    <w:rsid w:val="0016417C"/>
    <w:rsid w:val="00164ABA"/>
    <w:rsid w:val="00164C7D"/>
    <w:rsid w:val="00164E09"/>
    <w:rsid w:val="00164E0E"/>
    <w:rsid w:val="00165330"/>
    <w:rsid w:val="00165576"/>
    <w:rsid w:val="00165A38"/>
    <w:rsid w:val="00166628"/>
    <w:rsid w:val="00167486"/>
    <w:rsid w:val="001674BD"/>
    <w:rsid w:val="00167D06"/>
    <w:rsid w:val="00167E5D"/>
    <w:rsid w:val="00167EA9"/>
    <w:rsid w:val="0017037F"/>
    <w:rsid w:val="0017049C"/>
    <w:rsid w:val="00170A4D"/>
    <w:rsid w:val="00171218"/>
    <w:rsid w:val="00171916"/>
    <w:rsid w:val="001720F7"/>
    <w:rsid w:val="00172831"/>
    <w:rsid w:val="001733C8"/>
    <w:rsid w:val="00173B4F"/>
    <w:rsid w:val="00173E0D"/>
    <w:rsid w:val="001742D5"/>
    <w:rsid w:val="001747F2"/>
    <w:rsid w:val="00174A16"/>
    <w:rsid w:val="00174CB7"/>
    <w:rsid w:val="00174E7A"/>
    <w:rsid w:val="00175A84"/>
    <w:rsid w:val="00175C3F"/>
    <w:rsid w:val="00176254"/>
    <w:rsid w:val="00176425"/>
    <w:rsid w:val="00176E0E"/>
    <w:rsid w:val="00177795"/>
    <w:rsid w:val="0018043A"/>
    <w:rsid w:val="001804C5"/>
    <w:rsid w:val="00180663"/>
    <w:rsid w:val="00180B22"/>
    <w:rsid w:val="001816EF"/>
    <w:rsid w:val="00181754"/>
    <w:rsid w:val="00181DA6"/>
    <w:rsid w:val="00181EBF"/>
    <w:rsid w:val="001825F9"/>
    <w:rsid w:val="00182A83"/>
    <w:rsid w:val="00182B84"/>
    <w:rsid w:val="001833D9"/>
    <w:rsid w:val="00183732"/>
    <w:rsid w:val="00183A7E"/>
    <w:rsid w:val="0018471B"/>
    <w:rsid w:val="00185421"/>
    <w:rsid w:val="00185908"/>
    <w:rsid w:val="00185DEA"/>
    <w:rsid w:val="001863D3"/>
    <w:rsid w:val="001864F2"/>
    <w:rsid w:val="001865EC"/>
    <w:rsid w:val="001865EE"/>
    <w:rsid w:val="00186ADA"/>
    <w:rsid w:val="00186FDF"/>
    <w:rsid w:val="00186FF7"/>
    <w:rsid w:val="00190293"/>
    <w:rsid w:val="00191161"/>
    <w:rsid w:val="00192280"/>
    <w:rsid w:val="001926A9"/>
    <w:rsid w:val="00192A2F"/>
    <w:rsid w:val="00192EF7"/>
    <w:rsid w:val="00192F3F"/>
    <w:rsid w:val="001930FE"/>
    <w:rsid w:val="0019310B"/>
    <w:rsid w:val="001933AE"/>
    <w:rsid w:val="00194903"/>
    <w:rsid w:val="00194F0C"/>
    <w:rsid w:val="001952E7"/>
    <w:rsid w:val="00195EBE"/>
    <w:rsid w:val="0019657A"/>
    <w:rsid w:val="00196804"/>
    <w:rsid w:val="00196A7A"/>
    <w:rsid w:val="00196C4E"/>
    <w:rsid w:val="00196DE3"/>
    <w:rsid w:val="00197583"/>
    <w:rsid w:val="00197C30"/>
    <w:rsid w:val="001A1768"/>
    <w:rsid w:val="001A1796"/>
    <w:rsid w:val="001A1A59"/>
    <w:rsid w:val="001A1F8D"/>
    <w:rsid w:val="001A29CE"/>
    <w:rsid w:val="001A3B90"/>
    <w:rsid w:val="001A413A"/>
    <w:rsid w:val="001A450B"/>
    <w:rsid w:val="001A489D"/>
    <w:rsid w:val="001A4E12"/>
    <w:rsid w:val="001A5CF9"/>
    <w:rsid w:val="001A5FB3"/>
    <w:rsid w:val="001A6BE4"/>
    <w:rsid w:val="001A706D"/>
    <w:rsid w:val="001A742D"/>
    <w:rsid w:val="001B0987"/>
    <w:rsid w:val="001B1532"/>
    <w:rsid w:val="001B15AD"/>
    <w:rsid w:val="001B1738"/>
    <w:rsid w:val="001B261D"/>
    <w:rsid w:val="001B2A38"/>
    <w:rsid w:val="001B3442"/>
    <w:rsid w:val="001B3574"/>
    <w:rsid w:val="001B382E"/>
    <w:rsid w:val="001B3A0A"/>
    <w:rsid w:val="001B3AAF"/>
    <w:rsid w:val="001B3BEF"/>
    <w:rsid w:val="001B43A6"/>
    <w:rsid w:val="001B4448"/>
    <w:rsid w:val="001B4551"/>
    <w:rsid w:val="001B4FAC"/>
    <w:rsid w:val="001B5392"/>
    <w:rsid w:val="001B72BD"/>
    <w:rsid w:val="001B7535"/>
    <w:rsid w:val="001B796E"/>
    <w:rsid w:val="001C0BF7"/>
    <w:rsid w:val="001C0E25"/>
    <w:rsid w:val="001C10DD"/>
    <w:rsid w:val="001C1B9E"/>
    <w:rsid w:val="001C23D5"/>
    <w:rsid w:val="001C2D4D"/>
    <w:rsid w:val="001C331B"/>
    <w:rsid w:val="001C34AA"/>
    <w:rsid w:val="001C35C5"/>
    <w:rsid w:val="001C3706"/>
    <w:rsid w:val="001C3CEC"/>
    <w:rsid w:val="001C44BD"/>
    <w:rsid w:val="001C452C"/>
    <w:rsid w:val="001C467B"/>
    <w:rsid w:val="001C5035"/>
    <w:rsid w:val="001C514A"/>
    <w:rsid w:val="001C572F"/>
    <w:rsid w:val="001C62F3"/>
    <w:rsid w:val="001C6EF2"/>
    <w:rsid w:val="001C74FD"/>
    <w:rsid w:val="001C7FF1"/>
    <w:rsid w:val="001D0046"/>
    <w:rsid w:val="001D0326"/>
    <w:rsid w:val="001D105E"/>
    <w:rsid w:val="001D140F"/>
    <w:rsid w:val="001D1D02"/>
    <w:rsid w:val="001D2E30"/>
    <w:rsid w:val="001D3106"/>
    <w:rsid w:val="001D3510"/>
    <w:rsid w:val="001D438E"/>
    <w:rsid w:val="001D4945"/>
    <w:rsid w:val="001D4E89"/>
    <w:rsid w:val="001D5CE2"/>
    <w:rsid w:val="001D5E36"/>
    <w:rsid w:val="001D60FB"/>
    <w:rsid w:val="001D64E7"/>
    <w:rsid w:val="001D6FBF"/>
    <w:rsid w:val="001D72EA"/>
    <w:rsid w:val="001D7932"/>
    <w:rsid w:val="001D7EF9"/>
    <w:rsid w:val="001E0278"/>
    <w:rsid w:val="001E0A25"/>
    <w:rsid w:val="001E1C13"/>
    <w:rsid w:val="001E1E40"/>
    <w:rsid w:val="001E1E83"/>
    <w:rsid w:val="001E22AA"/>
    <w:rsid w:val="001E22BE"/>
    <w:rsid w:val="001E2B8F"/>
    <w:rsid w:val="001E37CB"/>
    <w:rsid w:val="001E3D1B"/>
    <w:rsid w:val="001E4304"/>
    <w:rsid w:val="001E4D26"/>
    <w:rsid w:val="001E4F56"/>
    <w:rsid w:val="001E50B2"/>
    <w:rsid w:val="001E56D5"/>
    <w:rsid w:val="001E5B05"/>
    <w:rsid w:val="001E61FC"/>
    <w:rsid w:val="001E6545"/>
    <w:rsid w:val="001E683F"/>
    <w:rsid w:val="001E7008"/>
    <w:rsid w:val="001E76BE"/>
    <w:rsid w:val="001F0176"/>
    <w:rsid w:val="001F028A"/>
    <w:rsid w:val="001F1616"/>
    <w:rsid w:val="001F1C29"/>
    <w:rsid w:val="001F2877"/>
    <w:rsid w:val="001F2C98"/>
    <w:rsid w:val="001F2E50"/>
    <w:rsid w:val="001F310E"/>
    <w:rsid w:val="001F3221"/>
    <w:rsid w:val="001F3320"/>
    <w:rsid w:val="001F3BF4"/>
    <w:rsid w:val="001F3DB9"/>
    <w:rsid w:val="001F4149"/>
    <w:rsid w:val="001F44BB"/>
    <w:rsid w:val="001F4581"/>
    <w:rsid w:val="001F47E7"/>
    <w:rsid w:val="001F4A2D"/>
    <w:rsid w:val="001F4E12"/>
    <w:rsid w:val="001F5268"/>
    <w:rsid w:val="001F5599"/>
    <w:rsid w:val="001F5BD2"/>
    <w:rsid w:val="001F5D4C"/>
    <w:rsid w:val="001F75E9"/>
    <w:rsid w:val="001F7D50"/>
    <w:rsid w:val="001F7FAF"/>
    <w:rsid w:val="0020029B"/>
    <w:rsid w:val="00200B4B"/>
    <w:rsid w:val="00200E84"/>
    <w:rsid w:val="002010BE"/>
    <w:rsid w:val="00201690"/>
    <w:rsid w:val="00201804"/>
    <w:rsid w:val="0020182F"/>
    <w:rsid w:val="00201A00"/>
    <w:rsid w:val="00201D3B"/>
    <w:rsid w:val="002025FE"/>
    <w:rsid w:val="00202667"/>
    <w:rsid w:val="00203071"/>
    <w:rsid w:val="00203125"/>
    <w:rsid w:val="00203401"/>
    <w:rsid w:val="00203C7A"/>
    <w:rsid w:val="002046F3"/>
    <w:rsid w:val="00204A78"/>
    <w:rsid w:val="00204ABF"/>
    <w:rsid w:val="00204CCA"/>
    <w:rsid w:val="00205098"/>
    <w:rsid w:val="00205A4E"/>
    <w:rsid w:val="0020635C"/>
    <w:rsid w:val="0020664A"/>
    <w:rsid w:val="0020675B"/>
    <w:rsid w:val="00206A79"/>
    <w:rsid w:val="00207737"/>
    <w:rsid w:val="00207795"/>
    <w:rsid w:val="00207F7D"/>
    <w:rsid w:val="00207F93"/>
    <w:rsid w:val="00207FD4"/>
    <w:rsid w:val="00210352"/>
    <w:rsid w:val="0021088A"/>
    <w:rsid w:val="00210E5D"/>
    <w:rsid w:val="00210EFE"/>
    <w:rsid w:val="002122B4"/>
    <w:rsid w:val="002123CC"/>
    <w:rsid w:val="002125E5"/>
    <w:rsid w:val="002126EB"/>
    <w:rsid w:val="002128B2"/>
    <w:rsid w:val="0021341C"/>
    <w:rsid w:val="00213E49"/>
    <w:rsid w:val="002142D8"/>
    <w:rsid w:val="00214B5E"/>
    <w:rsid w:val="00214F4D"/>
    <w:rsid w:val="00214F51"/>
    <w:rsid w:val="00215064"/>
    <w:rsid w:val="002151BC"/>
    <w:rsid w:val="00215202"/>
    <w:rsid w:val="0021542B"/>
    <w:rsid w:val="002159E7"/>
    <w:rsid w:val="00215DD0"/>
    <w:rsid w:val="00215E24"/>
    <w:rsid w:val="00216299"/>
    <w:rsid w:val="00216372"/>
    <w:rsid w:val="00216B8F"/>
    <w:rsid w:val="00216BBA"/>
    <w:rsid w:val="00216E5C"/>
    <w:rsid w:val="0021730D"/>
    <w:rsid w:val="00217BC5"/>
    <w:rsid w:val="00217E3E"/>
    <w:rsid w:val="00217EC4"/>
    <w:rsid w:val="00220D0B"/>
    <w:rsid w:val="00220E30"/>
    <w:rsid w:val="002213C5"/>
    <w:rsid w:val="00221634"/>
    <w:rsid w:val="00221AEA"/>
    <w:rsid w:val="00221BEF"/>
    <w:rsid w:val="002221AF"/>
    <w:rsid w:val="00222545"/>
    <w:rsid w:val="00222B7C"/>
    <w:rsid w:val="00222F6E"/>
    <w:rsid w:val="00223189"/>
    <w:rsid w:val="002238F0"/>
    <w:rsid w:val="002240B6"/>
    <w:rsid w:val="0022416E"/>
    <w:rsid w:val="0022418F"/>
    <w:rsid w:val="00224423"/>
    <w:rsid w:val="00225120"/>
    <w:rsid w:val="00225392"/>
    <w:rsid w:val="00226259"/>
    <w:rsid w:val="00226270"/>
    <w:rsid w:val="002263A2"/>
    <w:rsid w:val="002266D4"/>
    <w:rsid w:val="00226758"/>
    <w:rsid w:val="00226DF1"/>
    <w:rsid w:val="0023004F"/>
    <w:rsid w:val="00230050"/>
    <w:rsid w:val="00230281"/>
    <w:rsid w:val="0023081F"/>
    <w:rsid w:val="00230E11"/>
    <w:rsid w:val="00231506"/>
    <w:rsid w:val="00231791"/>
    <w:rsid w:val="00231DEB"/>
    <w:rsid w:val="0023265B"/>
    <w:rsid w:val="00232784"/>
    <w:rsid w:val="002339A2"/>
    <w:rsid w:val="002340FD"/>
    <w:rsid w:val="00234101"/>
    <w:rsid w:val="0023423F"/>
    <w:rsid w:val="00234C07"/>
    <w:rsid w:val="00234D9C"/>
    <w:rsid w:val="00234FC4"/>
    <w:rsid w:val="00235F3A"/>
    <w:rsid w:val="00236114"/>
    <w:rsid w:val="00236917"/>
    <w:rsid w:val="0023714C"/>
    <w:rsid w:val="002371A4"/>
    <w:rsid w:val="00237260"/>
    <w:rsid w:val="002372CB"/>
    <w:rsid w:val="00237785"/>
    <w:rsid w:val="0023786E"/>
    <w:rsid w:val="00237C4B"/>
    <w:rsid w:val="00240212"/>
    <w:rsid w:val="00240284"/>
    <w:rsid w:val="00240D5D"/>
    <w:rsid w:val="00240F1C"/>
    <w:rsid w:val="00242678"/>
    <w:rsid w:val="002429A5"/>
    <w:rsid w:val="002429E3"/>
    <w:rsid w:val="0024341C"/>
    <w:rsid w:val="0024358C"/>
    <w:rsid w:val="002435A6"/>
    <w:rsid w:val="002438E2"/>
    <w:rsid w:val="002442DD"/>
    <w:rsid w:val="00244E7F"/>
    <w:rsid w:val="0024525A"/>
    <w:rsid w:val="0024552A"/>
    <w:rsid w:val="0024573E"/>
    <w:rsid w:val="00245C20"/>
    <w:rsid w:val="00245FA0"/>
    <w:rsid w:val="002460E4"/>
    <w:rsid w:val="00246138"/>
    <w:rsid w:val="00246FD5"/>
    <w:rsid w:val="0024769F"/>
    <w:rsid w:val="00247A28"/>
    <w:rsid w:val="00250166"/>
    <w:rsid w:val="0025023A"/>
    <w:rsid w:val="00250290"/>
    <w:rsid w:val="002515CC"/>
    <w:rsid w:val="00251C0F"/>
    <w:rsid w:val="00252335"/>
    <w:rsid w:val="00252584"/>
    <w:rsid w:val="00252F94"/>
    <w:rsid w:val="00252F9F"/>
    <w:rsid w:val="0025343F"/>
    <w:rsid w:val="002536F3"/>
    <w:rsid w:val="0025401F"/>
    <w:rsid w:val="0025429E"/>
    <w:rsid w:val="00254454"/>
    <w:rsid w:val="002544D9"/>
    <w:rsid w:val="002549C2"/>
    <w:rsid w:val="00254C5C"/>
    <w:rsid w:val="00254F1A"/>
    <w:rsid w:val="00255394"/>
    <w:rsid w:val="002559DB"/>
    <w:rsid w:val="00256F62"/>
    <w:rsid w:val="00257232"/>
    <w:rsid w:val="00257C2C"/>
    <w:rsid w:val="00257DBF"/>
    <w:rsid w:val="00257E19"/>
    <w:rsid w:val="00257F71"/>
    <w:rsid w:val="00260A98"/>
    <w:rsid w:val="0026134F"/>
    <w:rsid w:val="002613A6"/>
    <w:rsid w:val="00261839"/>
    <w:rsid w:val="00261E1D"/>
    <w:rsid w:val="00261FF8"/>
    <w:rsid w:val="002636C7"/>
    <w:rsid w:val="002638AF"/>
    <w:rsid w:val="00264887"/>
    <w:rsid w:val="00264E8B"/>
    <w:rsid w:val="00264FE0"/>
    <w:rsid w:val="00265026"/>
    <w:rsid w:val="00265C39"/>
    <w:rsid w:val="00266013"/>
    <w:rsid w:val="00266594"/>
    <w:rsid w:val="002665A8"/>
    <w:rsid w:val="00266EDA"/>
    <w:rsid w:val="002676DB"/>
    <w:rsid w:val="00270224"/>
    <w:rsid w:val="0027076B"/>
    <w:rsid w:val="0027159B"/>
    <w:rsid w:val="00271A23"/>
    <w:rsid w:val="00271C2B"/>
    <w:rsid w:val="00271F4C"/>
    <w:rsid w:val="00272406"/>
    <w:rsid w:val="0027263F"/>
    <w:rsid w:val="00272B86"/>
    <w:rsid w:val="0027301A"/>
    <w:rsid w:val="00273D00"/>
    <w:rsid w:val="002754E5"/>
    <w:rsid w:val="00275795"/>
    <w:rsid w:val="00275C5C"/>
    <w:rsid w:val="0027607F"/>
    <w:rsid w:val="002772E4"/>
    <w:rsid w:val="00277AC0"/>
    <w:rsid w:val="00277D9C"/>
    <w:rsid w:val="00277ECC"/>
    <w:rsid w:val="002800D4"/>
    <w:rsid w:val="002802E0"/>
    <w:rsid w:val="00280527"/>
    <w:rsid w:val="00280656"/>
    <w:rsid w:val="00280FD9"/>
    <w:rsid w:val="002811D6"/>
    <w:rsid w:val="00281A94"/>
    <w:rsid w:val="00281B58"/>
    <w:rsid w:val="00281F33"/>
    <w:rsid w:val="00282292"/>
    <w:rsid w:val="00282671"/>
    <w:rsid w:val="00282E91"/>
    <w:rsid w:val="002831C3"/>
    <w:rsid w:val="00283266"/>
    <w:rsid w:val="00283443"/>
    <w:rsid w:val="00283C47"/>
    <w:rsid w:val="0028445A"/>
    <w:rsid w:val="00284D68"/>
    <w:rsid w:val="002851B4"/>
    <w:rsid w:val="002853AF"/>
    <w:rsid w:val="00285A93"/>
    <w:rsid w:val="00285AE8"/>
    <w:rsid w:val="00286484"/>
    <w:rsid w:val="002873E3"/>
    <w:rsid w:val="00287458"/>
    <w:rsid w:val="002879E6"/>
    <w:rsid w:val="00287E15"/>
    <w:rsid w:val="00290226"/>
    <w:rsid w:val="00290896"/>
    <w:rsid w:val="00290FA6"/>
    <w:rsid w:val="002910E2"/>
    <w:rsid w:val="002917E1"/>
    <w:rsid w:val="0029180D"/>
    <w:rsid w:val="00291ACA"/>
    <w:rsid w:val="00291C88"/>
    <w:rsid w:val="002921FE"/>
    <w:rsid w:val="00292667"/>
    <w:rsid w:val="00292A44"/>
    <w:rsid w:val="00293216"/>
    <w:rsid w:val="00293718"/>
    <w:rsid w:val="002945C5"/>
    <w:rsid w:val="002949A5"/>
    <w:rsid w:val="00294E12"/>
    <w:rsid w:val="00294ED5"/>
    <w:rsid w:val="0029501F"/>
    <w:rsid w:val="002951D0"/>
    <w:rsid w:val="002953B4"/>
    <w:rsid w:val="002954F3"/>
    <w:rsid w:val="00295868"/>
    <w:rsid w:val="00295FDE"/>
    <w:rsid w:val="002965DA"/>
    <w:rsid w:val="00296667"/>
    <w:rsid w:val="0029694B"/>
    <w:rsid w:val="00296F0A"/>
    <w:rsid w:val="00296F0F"/>
    <w:rsid w:val="002970A7"/>
    <w:rsid w:val="00297D90"/>
    <w:rsid w:val="002A210F"/>
    <w:rsid w:val="002A2225"/>
    <w:rsid w:val="002A2773"/>
    <w:rsid w:val="002A2943"/>
    <w:rsid w:val="002A2963"/>
    <w:rsid w:val="002A39D6"/>
    <w:rsid w:val="002A3F9E"/>
    <w:rsid w:val="002A416F"/>
    <w:rsid w:val="002A4B33"/>
    <w:rsid w:val="002A50D1"/>
    <w:rsid w:val="002A5267"/>
    <w:rsid w:val="002A5410"/>
    <w:rsid w:val="002A57E2"/>
    <w:rsid w:val="002A5900"/>
    <w:rsid w:val="002A63F7"/>
    <w:rsid w:val="002A6731"/>
    <w:rsid w:val="002A675B"/>
    <w:rsid w:val="002A67B8"/>
    <w:rsid w:val="002A78B2"/>
    <w:rsid w:val="002A7AB0"/>
    <w:rsid w:val="002A7E39"/>
    <w:rsid w:val="002B021A"/>
    <w:rsid w:val="002B05A2"/>
    <w:rsid w:val="002B0D09"/>
    <w:rsid w:val="002B10A9"/>
    <w:rsid w:val="002B122E"/>
    <w:rsid w:val="002B1988"/>
    <w:rsid w:val="002B1CE2"/>
    <w:rsid w:val="002B2E37"/>
    <w:rsid w:val="002B334E"/>
    <w:rsid w:val="002B3DB4"/>
    <w:rsid w:val="002B4266"/>
    <w:rsid w:val="002B50B2"/>
    <w:rsid w:val="002B514C"/>
    <w:rsid w:val="002B560D"/>
    <w:rsid w:val="002B583E"/>
    <w:rsid w:val="002B59E3"/>
    <w:rsid w:val="002B5B38"/>
    <w:rsid w:val="002B6AD7"/>
    <w:rsid w:val="002B6EB8"/>
    <w:rsid w:val="002B7185"/>
    <w:rsid w:val="002B7293"/>
    <w:rsid w:val="002B73AA"/>
    <w:rsid w:val="002B790E"/>
    <w:rsid w:val="002C06E4"/>
    <w:rsid w:val="002C095A"/>
    <w:rsid w:val="002C15D6"/>
    <w:rsid w:val="002C1EC1"/>
    <w:rsid w:val="002C330D"/>
    <w:rsid w:val="002C3EA9"/>
    <w:rsid w:val="002C447A"/>
    <w:rsid w:val="002C465A"/>
    <w:rsid w:val="002C4C7A"/>
    <w:rsid w:val="002C65D1"/>
    <w:rsid w:val="002C661B"/>
    <w:rsid w:val="002C6738"/>
    <w:rsid w:val="002C6D88"/>
    <w:rsid w:val="002C6E02"/>
    <w:rsid w:val="002D0173"/>
    <w:rsid w:val="002D01DD"/>
    <w:rsid w:val="002D020D"/>
    <w:rsid w:val="002D1360"/>
    <w:rsid w:val="002D16E6"/>
    <w:rsid w:val="002D207E"/>
    <w:rsid w:val="002D2472"/>
    <w:rsid w:val="002D297D"/>
    <w:rsid w:val="002D2A38"/>
    <w:rsid w:val="002D384D"/>
    <w:rsid w:val="002D43A7"/>
    <w:rsid w:val="002D5543"/>
    <w:rsid w:val="002D5AA3"/>
    <w:rsid w:val="002D5C14"/>
    <w:rsid w:val="002D67FB"/>
    <w:rsid w:val="002D6986"/>
    <w:rsid w:val="002D6DD5"/>
    <w:rsid w:val="002D7563"/>
    <w:rsid w:val="002D7971"/>
    <w:rsid w:val="002E0D86"/>
    <w:rsid w:val="002E1088"/>
    <w:rsid w:val="002E19A8"/>
    <w:rsid w:val="002E19B9"/>
    <w:rsid w:val="002E2048"/>
    <w:rsid w:val="002E282C"/>
    <w:rsid w:val="002E458D"/>
    <w:rsid w:val="002E495A"/>
    <w:rsid w:val="002E5134"/>
    <w:rsid w:val="002E547E"/>
    <w:rsid w:val="002E5829"/>
    <w:rsid w:val="002E5D88"/>
    <w:rsid w:val="002E6950"/>
    <w:rsid w:val="002E6A01"/>
    <w:rsid w:val="002E6AC1"/>
    <w:rsid w:val="002E713E"/>
    <w:rsid w:val="002E7298"/>
    <w:rsid w:val="002E7963"/>
    <w:rsid w:val="002E7D6C"/>
    <w:rsid w:val="002F1DAF"/>
    <w:rsid w:val="002F1E08"/>
    <w:rsid w:val="002F1E5D"/>
    <w:rsid w:val="002F2CB2"/>
    <w:rsid w:val="002F2E7F"/>
    <w:rsid w:val="002F38AC"/>
    <w:rsid w:val="002F3962"/>
    <w:rsid w:val="002F528C"/>
    <w:rsid w:val="002F54B5"/>
    <w:rsid w:val="002F6647"/>
    <w:rsid w:val="002F66CA"/>
    <w:rsid w:val="002F6CC7"/>
    <w:rsid w:val="002F7217"/>
    <w:rsid w:val="002F74F6"/>
    <w:rsid w:val="002F7724"/>
    <w:rsid w:val="002F77A2"/>
    <w:rsid w:val="00300423"/>
    <w:rsid w:val="003005F5"/>
    <w:rsid w:val="00300613"/>
    <w:rsid w:val="00300D76"/>
    <w:rsid w:val="00300EA2"/>
    <w:rsid w:val="003012AF"/>
    <w:rsid w:val="00301599"/>
    <w:rsid w:val="00302090"/>
    <w:rsid w:val="00302C02"/>
    <w:rsid w:val="00302D16"/>
    <w:rsid w:val="0030321A"/>
    <w:rsid w:val="00303880"/>
    <w:rsid w:val="00303D72"/>
    <w:rsid w:val="00304094"/>
    <w:rsid w:val="003042E7"/>
    <w:rsid w:val="00304836"/>
    <w:rsid w:val="00304967"/>
    <w:rsid w:val="003054DD"/>
    <w:rsid w:val="00305E8E"/>
    <w:rsid w:val="00306074"/>
    <w:rsid w:val="00306432"/>
    <w:rsid w:val="00307D82"/>
    <w:rsid w:val="003101AB"/>
    <w:rsid w:val="003101CF"/>
    <w:rsid w:val="003105EF"/>
    <w:rsid w:val="0031095B"/>
    <w:rsid w:val="003109E2"/>
    <w:rsid w:val="00310B0B"/>
    <w:rsid w:val="00310D9B"/>
    <w:rsid w:val="00310E34"/>
    <w:rsid w:val="00310F0F"/>
    <w:rsid w:val="003111CF"/>
    <w:rsid w:val="00311381"/>
    <w:rsid w:val="00311981"/>
    <w:rsid w:val="00311E52"/>
    <w:rsid w:val="0031208A"/>
    <w:rsid w:val="003121BD"/>
    <w:rsid w:val="003129B6"/>
    <w:rsid w:val="00312F94"/>
    <w:rsid w:val="00313538"/>
    <w:rsid w:val="00313659"/>
    <w:rsid w:val="00313AE5"/>
    <w:rsid w:val="00314BD7"/>
    <w:rsid w:val="00315154"/>
    <w:rsid w:val="00315794"/>
    <w:rsid w:val="003159E4"/>
    <w:rsid w:val="0031687C"/>
    <w:rsid w:val="003177F4"/>
    <w:rsid w:val="00317834"/>
    <w:rsid w:val="00317AA6"/>
    <w:rsid w:val="00317BFB"/>
    <w:rsid w:val="00317C9B"/>
    <w:rsid w:val="00317E61"/>
    <w:rsid w:val="00317E8D"/>
    <w:rsid w:val="0032005C"/>
    <w:rsid w:val="0032024E"/>
    <w:rsid w:val="00320336"/>
    <w:rsid w:val="003207E7"/>
    <w:rsid w:val="00320A77"/>
    <w:rsid w:val="00320AF4"/>
    <w:rsid w:val="00320B79"/>
    <w:rsid w:val="00320D4C"/>
    <w:rsid w:val="00320DC2"/>
    <w:rsid w:val="00321870"/>
    <w:rsid w:val="003218BE"/>
    <w:rsid w:val="003224A7"/>
    <w:rsid w:val="00322503"/>
    <w:rsid w:val="003229A2"/>
    <w:rsid w:val="00322E9A"/>
    <w:rsid w:val="00323908"/>
    <w:rsid w:val="00323FC4"/>
    <w:rsid w:val="0032454D"/>
    <w:rsid w:val="0032481E"/>
    <w:rsid w:val="00324B17"/>
    <w:rsid w:val="00324CF4"/>
    <w:rsid w:val="0032598D"/>
    <w:rsid w:val="00326FA4"/>
    <w:rsid w:val="003276F7"/>
    <w:rsid w:val="00330302"/>
    <w:rsid w:val="0033087F"/>
    <w:rsid w:val="00330A61"/>
    <w:rsid w:val="00331238"/>
    <w:rsid w:val="00331530"/>
    <w:rsid w:val="00331B94"/>
    <w:rsid w:val="0033257D"/>
    <w:rsid w:val="003328E8"/>
    <w:rsid w:val="003335EF"/>
    <w:rsid w:val="0033389B"/>
    <w:rsid w:val="00333A51"/>
    <w:rsid w:val="00333BEB"/>
    <w:rsid w:val="0033418A"/>
    <w:rsid w:val="00334E4F"/>
    <w:rsid w:val="003354C2"/>
    <w:rsid w:val="00336A12"/>
    <w:rsid w:val="00336A5F"/>
    <w:rsid w:val="00337E3C"/>
    <w:rsid w:val="00337EE4"/>
    <w:rsid w:val="003400AE"/>
    <w:rsid w:val="0034011E"/>
    <w:rsid w:val="00340197"/>
    <w:rsid w:val="003402CF"/>
    <w:rsid w:val="0034060C"/>
    <w:rsid w:val="003407A4"/>
    <w:rsid w:val="00340B11"/>
    <w:rsid w:val="00340B73"/>
    <w:rsid w:val="00340BB1"/>
    <w:rsid w:val="0034281B"/>
    <w:rsid w:val="00342A1A"/>
    <w:rsid w:val="00342DB3"/>
    <w:rsid w:val="00342E25"/>
    <w:rsid w:val="00343661"/>
    <w:rsid w:val="00343676"/>
    <w:rsid w:val="00343E31"/>
    <w:rsid w:val="00344524"/>
    <w:rsid w:val="00344699"/>
    <w:rsid w:val="003448FB"/>
    <w:rsid w:val="00344BC1"/>
    <w:rsid w:val="00344CDF"/>
    <w:rsid w:val="00345104"/>
    <w:rsid w:val="00345B55"/>
    <w:rsid w:val="003461AB"/>
    <w:rsid w:val="003462BA"/>
    <w:rsid w:val="00346773"/>
    <w:rsid w:val="0034694D"/>
    <w:rsid w:val="00346A61"/>
    <w:rsid w:val="00347235"/>
    <w:rsid w:val="00347663"/>
    <w:rsid w:val="0034775A"/>
    <w:rsid w:val="003477DD"/>
    <w:rsid w:val="00347A21"/>
    <w:rsid w:val="00347A24"/>
    <w:rsid w:val="003503D2"/>
    <w:rsid w:val="00350FD1"/>
    <w:rsid w:val="00351457"/>
    <w:rsid w:val="003518A3"/>
    <w:rsid w:val="003518CC"/>
    <w:rsid w:val="0035251F"/>
    <w:rsid w:val="003527C0"/>
    <w:rsid w:val="00352878"/>
    <w:rsid w:val="003534EB"/>
    <w:rsid w:val="003536AD"/>
    <w:rsid w:val="00353AE0"/>
    <w:rsid w:val="00354370"/>
    <w:rsid w:val="00355612"/>
    <w:rsid w:val="00355788"/>
    <w:rsid w:val="003565BB"/>
    <w:rsid w:val="003566FC"/>
    <w:rsid w:val="003567FC"/>
    <w:rsid w:val="00357407"/>
    <w:rsid w:val="0035769B"/>
    <w:rsid w:val="003602BF"/>
    <w:rsid w:val="00360F3D"/>
    <w:rsid w:val="00361A68"/>
    <w:rsid w:val="0036208D"/>
    <w:rsid w:val="00362306"/>
    <w:rsid w:val="00363100"/>
    <w:rsid w:val="003639DA"/>
    <w:rsid w:val="003639FC"/>
    <w:rsid w:val="00363CEF"/>
    <w:rsid w:val="003643B7"/>
    <w:rsid w:val="00364ABD"/>
    <w:rsid w:val="00366DA7"/>
    <w:rsid w:val="003677EA"/>
    <w:rsid w:val="00367A24"/>
    <w:rsid w:val="00367A3C"/>
    <w:rsid w:val="00367F9C"/>
    <w:rsid w:val="00370D7C"/>
    <w:rsid w:val="00371021"/>
    <w:rsid w:val="003711B2"/>
    <w:rsid w:val="0037190E"/>
    <w:rsid w:val="00371B71"/>
    <w:rsid w:val="003720B6"/>
    <w:rsid w:val="003721CE"/>
    <w:rsid w:val="00372B1F"/>
    <w:rsid w:val="00372BC1"/>
    <w:rsid w:val="00372CEF"/>
    <w:rsid w:val="003746E2"/>
    <w:rsid w:val="0037491F"/>
    <w:rsid w:val="00374C3A"/>
    <w:rsid w:val="00374D93"/>
    <w:rsid w:val="00374F19"/>
    <w:rsid w:val="00375671"/>
    <w:rsid w:val="00375CDD"/>
    <w:rsid w:val="00375D35"/>
    <w:rsid w:val="00375FFA"/>
    <w:rsid w:val="0037608B"/>
    <w:rsid w:val="00376753"/>
    <w:rsid w:val="003768E5"/>
    <w:rsid w:val="00377A3A"/>
    <w:rsid w:val="00377C0D"/>
    <w:rsid w:val="003801DA"/>
    <w:rsid w:val="0038092A"/>
    <w:rsid w:val="00380B16"/>
    <w:rsid w:val="00380B28"/>
    <w:rsid w:val="00380CC8"/>
    <w:rsid w:val="00381054"/>
    <w:rsid w:val="003817D2"/>
    <w:rsid w:val="00381D7B"/>
    <w:rsid w:val="00382265"/>
    <w:rsid w:val="00382BDA"/>
    <w:rsid w:val="00382E34"/>
    <w:rsid w:val="00382EB4"/>
    <w:rsid w:val="003836D4"/>
    <w:rsid w:val="00383ADF"/>
    <w:rsid w:val="00383D01"/>
    <w:rsid w:val="0038472F"/>
    <w:rsid w:val="00384A3D"/>
    <w:rsid w:val="00384F96"/>
    <w:rsid w:val="0038509F"/>
    <w:rsid w:val="0038536C"/>
    <w:rsid w:val="00385685"/>
    <w:rsid w:val="00385B87"/>
    <w:rsid w:val="00385BBD"/>
    <w:rsid w:val="00386393"/>
    <w:rsid w:val="00386571"/>
    <w:rsid w:val="00386EC7"/>
    <w:rsid w:val="003872D4"/>
    <w:rsid w:val="00387386"/>
    <w:rsid w:val="003873AC"/>
    <w:rsid w:val="003875DD"/>
    <w:rsid w:val="003904B8"/>
    <w:rsid w:val="00390D82"/>
    <w:rsid w:val="00390DDF"/>
    <w:rsid w:val="003914B9"/>
    <w:rsid w:val="003917F1"/>
    <w:rsid w:val="00391A5D"/>
    <w:rsid w:val="00391EBD"/>
    <w:rsid w:val="003921B7"/>
    <w:rsid w:val="003930EE"/>
    <w:rsid w:val="00393606"/>
    <w:rsid w:val="00393680"/>
    <w:rsid w:val="0039386B"/>
    <w:rsid w:val="00393EA3"/>
    <w:rsid w:val="00394EA0"/>
    <w:rsid w:val="003957CB"/>
    <w:rsid w:val="00395D3F"/>
    <w:rsid w:val="00396A41"/>
    <w:rsid w:val="003973B2"/>
    <w:rsid w:val="003976D1"/>
    <w:rsid w:val="0039786E"/>
    <w:rsid w:val="00397A70"/>
    <w:rsid w:val="00397C2B"/>
    <w:rsid w:val="003A01A6"/>
    <w:rsid w:val="003A06F1"/>
    <w:rsid w:val="003A0C4F"/>
    <w:rsid w:val="003A1799"/>
    <w:rsid w:val="003A22E2"/>
    <w:rsid w:val="003A254B"/>
    <w:rsid w:val="003A295A"/>
    <w:rsid w:val="003A2EE1"/>
    <w:rsid w:val="003A30E3"/>
    <w:rsid w:val="003A39F9"/>
    <w:rsid w:val="003A3A2A"/>
    <w:rsid w:val="003A44AD"/>
    <w:rsid w:val="003A4EE5"/>
    <w:rsid w:val="003A4F98"/>
    <w:rsid w:val="003A5195"/>
    <w:rsid w:val="003A5744"/>
    <w:rsid w:val="003A5876"/>
    <w:rsid w:val="003A5BDF"/>
    <w:rsid w:val="003A5CBF"/>
    <w:rsid w:val="003A5D24"/>
    <w:rsid w:val="003A601F"/>
    <w:rsid w:val="003A628C"/>
    <w:rsid w:val="003A62A1"/>
    <w:rsid w:val="003A7B01"/>
    <w:rsid w:val="003A7B26"/>
    <w:rsid w:val="003B023F"/>
    <w:rsid w:val="003B04C2"/>
    <w:rsid w:val="003B05BF"/>
    <w:rsid w:val="003B079B"/>
    <w:rsid w:val="003B086C"/>
    <w:rsid w:val="003B09AE"/>
    <w:rsid w:val="003B09D8"/>
    <w:rsid w:val="003B0DD1"/>
    <w:rsid w:val="003B13AE"/>
    <w:rsid w:val="003B15C5"/>
    <w:rsid w:val="003B1F26"/>
    <w:rsid w:val="003B1F66"/>
    <w:rsid w:val="003B26B2"/>
    <w:rsid w:val="003B2D25"/>
    <w:rsid w:val="003B3C51"/>
    <w:rsid w:val="003B4059"/>
    <w:rsid w:val="003B4ADC"/>
    <w:rsid w:val="003B51BF"/>
    <w:rsid w:val="003B5272"/>
    <w:rsid w:val="003B54DC"/>
    <w:rsid w:val="003B588B"/>
    <w:rsid w:val="003B60CF"/>
    <w:rsid w:val="003B65BC"/>
    <w:rsid w:val="003B6FD0"/>
    <w:rsid w:val="003B738A"/>
    <w:rsid w:val="003C09BD"/>
    <w:rsid w:val="003C14E7"/>
    <w:rsid w:val="003C1FF1"/>
    <w:rsid w:val="003C20A8"/>
    <w:rsid w:val="003C39FF"/>
    <w:rsid w:val="003C3E02"/>
    <w:rsid w:val="003C3E6C"/>
    <w:rsid w:val="003C4593"/>
    <w:rsid w:val="003C46A2"/>
    <w:rsid w:val="003C480A"/>
    <w:rsid w:val="003C526D"/>
    <w:rsid w:val="003C55D7"/>
    <w:rsid w:val="003C568C"/>
    <w:rsid w:val="003C5A44"/>
    <w:rsid w:val="003C6062"/>
    <w:rsid w:val="003C638C"/>
    <w:rsid w:val="003C649D"/>
    <w:rsid w:val="003C6C35"/>
    <w:rsid w:val="003C7043"/>
    <w:rsid w:val="003C70D3"/>
    <w:rsid w:val="003C74A2"/>
    <w:rsid w:val="003C7C60"/>
    <w:rsid w:val="003D05D8"/>
    <w:rsid w:val="003D0738"/>
    <w:rsid w:val="003D0C32"/>
    <w:rsid w:val="003D1384"/>
    <w:rsid w:val="003D142A"/>
    <w:rsid w:val="003D16E8"/>
    <w:rsid w:val="003D19F2"/>
    <w:rsid w:val="003D1BE6"/>
    <w:rsid w:val="003D1DAA"/>
    <w:rsid w:val="003D1EF9"/>
    <w:rsid w:val="003D2123"/>
    <w:rsid w:val="003D2372"/>
    <w:rsid w:val="003D241C"/>
    <w:rsid w:val="003D2442"/>
    <w:rsid w:val="003D29F1"/>
    <w:rsid w:val="003D2DB6"/>
    <w:rsid w:val="003D32C2"/>
    <w:rsid w:val="003D3CB6"/>
    <w:rsid w:val="003D3DCC"/>
    <w:rsid w:val="003D4087"/>
    <w:rsid w:val="003D5836"/>
    <w:rsid w:val="003D5A91"/>
    <w:rsid w:val="003D65EE"/>
    <w:rsid w:val="003D74FD"/>
    <w:rsid w:val="003E0350"/>
    <w:rsid w:val="003E0C03"/>
    <w:rsid w:val="003E1041"/>
    <w:rsid w:val="003E10C6"/>
    <w:rsid w:val="003E119A"/>
    <w:rsid w:val="003E1A70"/>
    <w:rsid w:val="003E1BC4"/>
    <w:rsid w:val="003E2116"/>
    <w:rsid w:val="003E265D"/>
    <w:rsid w:val="003E28A7"/>
    <w:rsid w:val="003E2B3B"/>
    <w:rsid w:val="003E3335"/>
    <w:rsid w:val="003E3AC8"/>
    <w:rsid w:val="003E3E65"/>
    <w:rsid w:val="003E4131"/>
    <w:rsid w:val="003E4B76"/>
    <w:rsid w:val="003E5F9D"/>
    <w:rsid w:val="003E6013"/>
    <w:rsid w:val="003E6095"/>
    <w:rsid w:val="003E64B7"/>
    <w:rsid w:val="003E6795"/>
    <w:rsid w:val="003E6B8A"/>
    <w:rsid w:val="003E7651"/>
    <w:rsid w:val="003E7BCB"/>
    <w:rsid w:val="003F01C5"/>
    <w:rsid w:val="003F034D"/>
    <w:rsid w:val="003F1356"/>
    <w:rsid w:val="003F17A3"/>
    <w:rsid w:val="003F1B21"/>
    <w:rsid w:val="003F242D"/>
    <w:rsid w:val="003F24EE"/>
    <w:rsid w:val="003F26C9"/>
    <w:rsid w:val="003F3433"/>
    <w:rsid w:val="003F3D92"/>
    <w:rsid w:val="003F4A0F"/>
    <w:rsid w:val="003F53DF"/>
    <w:rsid w:val="003F59EC"/>
    <w:rsid w:val="003F5FDB"/>
    <w:rsid w:val="003F7760"/>
    <w:rsid w:val="003F7816"/>
    <w:rsid w:val="004004D1"/>
    <w:rsid w:val="00400CBF"/>
    <w:rsid w:val="00401262"/>
    <w:rsid w:val="004012A2"/>
    <w:rsid w:val="004013A8"/>
    <w:rsid w:val="004014FF"/>
    <w:rsid w:val="00401A78"/>
    <w:rsid w:val="00401D23"/>
    <w:rsid w:val="00402A34"/>
    <w:rsid w:val="00403250"/>
    <w:rsid w:val="004038E3"/>
    <w:rsid w:val="00403B58"/>
    <w:rsid w:val="0040433F"/>
    <w:rsid w:val="004048C0"/>
    <w:rsid w:val="00404B03"/>
    <w:rsid w:val="00404D85"/>
    <w:rsid w:val="0040599F"/>
    <w:rsid w:val="004060A3"/>
    <w:rsid w:val="004060E0"/>
    <w:rsid w:val="004067C1"/>
    <w:rsid w:val="00406DBC"/>
    <w:rsid w:val="004070B7"/>
    <w:rsid w:val="004077F1"/>
    <w:rsid w:val="00407C12"/>
    <w:rsid w:val="00407F6F"/>
    <w:rsid w:val="00411B26"/>
    <w:rsid w:val="00411BE1"/>
    <w:rsid w:val="004123DA"/>
    <w:rsid w:val="004132E2"/>
    <w:rsid w:val="00413910"/>
    <w:rsid w:val="00413D31"/>
    <w:rsid w:val="00414091"/>
    <w:rsid w:val="004143D5"/>
    <w:rsid w:val="00414E74"/>
    <w:rsid w:val="004150E7"/>
    <w:rsid w:val="004156D7"/>
    <w:rsid w:val="004159EB"/>
    <w:rsid w:val="00415D5E"/>
    <w:rsid w:val="00415E0A"/>
    <w:rsid w:val="00415FD7"/>
    <w:rsid w:val="00416607"/>
    <w:rsid w:val="00416D1E"/>
    <w:rsid w:val="00416F18"/>
    <w:rsid w:val="00416F9D"/>
    <w:rsid w:val="004178A9"/>
    <w:rsid w:val="00417E74"/>
    <w:rsid w:val="004209CA"/>
    <w:rsid w:val="00420E1A"/>
    <w:rsid w:val="004210E0"/>
    <w:rsid w:val="00421CF7"/>
    <w:rsid w:val="00422B74"/>
    <w:rsid w:val="0042382A"/>
    <w:rsid w:val="00423982"/>
    <w:rsid w:val="00423B5A"/>
    <w:rsid w:val="00423C5C"/>
    <w:rsid w:val="0042421A"/>
    <w:rsid w:val="00424C2C"/>
    <w:rsid w:val="00425564"/>
    <w:rsid w:val="00425748"/>
    <w:rsid w:val="00425DB8"/>
    <w:rsid w:val="00425DEF"/>
    <w:rsid w:val="00426291"/>
    <w:rsid w:val="00426490"/>
    <w:rsid w:val="00426582"/>
    <w:rsid w:val="0042746E"/>
    <w:rsid w:val="004275FC"/>
    <w:rsid w:val="00427FB8"/>
    <w:rsid w:val="004302D6"/>
    <w:rsid w:val="00430687"/>
    <w:rsid w:val="004306EE"/>
    <w:rsid w:val="00430E03"/>
    <w:rsid w:val="00430F2E"/>
    <w:rsid w:val="00431054"/>
    <w:rsid w:val="004310C3"/>
    <w:rsid w:val="00431254"/>
    <w:rsid w:val="004316A0"/>
    <w:rsid w:val="004316FA"/>
    <w:rsid w:val="004319D4"/>
    <w:rsid w:val="00431E4E"/>
    <w:rsid w:val="0043208E"/>
    <w:rsid w:val="00432CC7"/>
    <w:rsid w:val="0043385D"/>
    <w:rsid w:val="0043488A"/>
    <w:rsid w:val="004357D2"/>
    <w:rsid w:val="00435CA1"/>
    <w:rsid w:val="0043625E"/>
    <w:rsid w:val="0043757A"/>
    <w:rsid w:val="00440942"/>
    <w:rsid w:val="00440A56"/>
    <w:rsid w:val="004413FD"/>
    <w:rsid w:val="004418A4"/>
    <w:rsid w:val="00441940"/>
    <w:rsid w:val="00441DC2"/>
    <w:rsid w:val="00441FE2"/>
    <w:rsid w:val="004421A4"/>
    <w:rsid w:val="00442472"/>
    <w:rsid w:val="00442487"/>
    <w:rsid w:val="004425D0"/>
    <w:rsid w:val="00442605"/>
    <w:rsid w:val="0044375D"/>
    <w:rsid w:val="00443D49"/>
    <w:rsid w:val="00444625"/>
    <w:rsid w:val="0044477C"/>
    <w:rsid w:val="00444B1C"/>
    <w:rsid w:val="0044559B"/>
    <w:rsid w:val="0044594F"/>
    <w:rsid w:val="00445C62"/>
    <w:rsid w:val="00445DF5"/>
    <w:rsid w:val="0044633C"/>
    <w:rsid w:val="00446516"/>
    <w:rsid w:val="00447773"/>
    <w:rsid w:val="0044791E"/>
    <w:rsid w:val="00447D02"/>
    <w:rsid w:val="00450500"/>
    <w:rsid w:val="00451C9A"/>
    <w:rsid w:val="00451ED9"/>
    <w:rsid w:val="00451F24"/>
    <w:rsid w:val="00452545"/>
    <w:rsid w:val="00453B53"/>
    <w:rsid w:val="00454481"/>
    <w:rsid w:val="00455350"/>
    <w:rsid w:val="0045555A"/>
    <w:rsid w:val="00455ACD"/>
    <w:rsid w:val="00456059"/>
    <w:rsid w:val="00456645"/>
    <w:rsid w:val="00456D6B"/>
    <w:rsid w:val="00456D99"/>
    <w:rsid w:val="004572C5"/>
    <w:rsid w:val="00457EA7"/>
    <w:rsid w:val="004606AC"/>
    <w:rsid w:val="00460FCA"/>
    <w:rsid w:val="00462FE2"/>
    <w:rsid w:val="00463069"/>
    <w:rsid w:val="00463611"/>
    <w:rsid w:val="00464762"/>
    <w:rsid w:val="00464807"/>
    <w:rsid w:val="00464D61"/>
    <w:rsid w:val="00465C75"/>
    <w:rsid w:val="004660C8"/>
    <w:rsid w:val="004665C1"/>
    <w:rsid w:val="0046776D"/>
    <w:rsid w:val="00467F14"/>
    <w:rsid w:val="004702F3"/>
    <w:rsid w:val="00470A49"/>
    <w:rsid w:val="00470DE6"/>
    <w:rsid w:val="0047154E"/>
    <w:rsid w:val="00471943"/>
    <w:rsid w:val="00471FAA"/>
    <w:rsid w:val="004727F3"/>
    <w:rsid w:val="004729A6"/>
    <w:rsid w:val="00472EA2"/>
    <w:rsid w:val="00473301"/>
    <w:rsid w:val="0047369B"/>
    <w:rsid w:val="004736DC"/>
    <w:rsid w:val="00473BF8"/>
    <w:rsid w:val="00474369"/>
    <w:rsid w:val="00474460"/>
    <w:rsid w:val="00474E70"/>
    <w:rsid w:val="004753FF"/>
    <w:rsid w:val="0047597D"/>
    <w:rsid w:val="0047621D"/>
    <w:rsid w:val="004762F4"/>
    <w:rsid w:val="00476A27"/>
    <w:rsid w:val="0047717E"/>
    <w:rsid w:val="0048028D"/>
    <w:rsid w:val="00481035"/>
    <w:rsid w:val="004818E3"/>
    <w:rsid w:val="00481A05"/>
    <w:rsid w:val="00481A66"/>
    <w:rsid w:val="00481C2D"/>
    <w:rsid w:val="00482468"/>
    <w:rsid w:val="0048378C"/>
    <w:rsid w:val="00483D78"/>
    <w:rsid w:val="004845FD"/>
    <w:rsid w:val="00485414"/>
    <w:rsid w:val="00485E32"/>
    <w:rsid w:val="00485E9A"/>
    <w:rsid w:val="004862F3"/>
    <w:rsid w:val="00486CED"/>
    <w:rsid w:val="004871BB"/>
    <w:rsid w:val="00487220"/>
    <w:rsid w:val="004874C6"/>
    <w:rsid w:val="0048782E"/>
    <w:rsid w:val="00487967"/>
    <w:rsid w:val="00487A83"/>
    <w:rsid w:val="00487B17"/>
    <w:rsid w:val="00490611"/>
    <w:rsid w:val="004917DD"/>
    <w:rsid w:val="00492224"/>
    <w:rsid w:val="0049247F"/>
    <w:rsid w:val="00492D71"/>
    <w:rsid w:val="00492FE8"/>
    <w:rsid w:val="00493023"/>
    <w:rsid w:val="0049304A"/>
    <w:rsid w:val="00493E05"/>
    <w:rsid w:val="0049433A"/>
    <w:rsid w:val="00494B3A"/>
    <w:rsid w:val="00494E78"/>
    <w:rsid w:val="00494EAE"/>
    <w:rsid w:val="00495EEA"/>
    <w:rsid w:val="00496393"/>
    <w:rsid w:val="00496EA9"/>
    <w:rsid w:val="0049702C"/>
    <w:rsid w:val="0049728C"/>
    <w:rsid w:val="00497B9B"/>
    <w:rsid w:val="00497C45"/>
    <w:rsid w:val="00497FF0"/>
    <w:rsid w:val="004A0313"/>
    <w:rsid w:val="004A063B"/>
    <w:rsid w:val="004A0749"/>
    <w:rsid w:val="004A0C0C"/>
    <w:rsid w:val="004A1052"/>
    <w:rsid w:val="004A109B"/>
    <w:rsid w:val="004A179D"/>
    <w:rsid w:val="004A185B"/>
    <w:rsid w:val="004A1C1F"/>
    <w:rsid w:val="004A2370"/>
    <w:rsid w:val="004A24E2"/>
    <w:rsid w:val="004A260A"/>
    <w:rsid w:val="004A2E46"/>
    <w:rsid w:val="004A3600"/>
    <w:rsid w:val="004A4492"/>
    <w:rsid w:val="004A49DE"/>
    <w:rsid w:val="004A51B8"/>
    <w:rsid w:val="004A51C3"/>
    <w:rsid w:val="004A5E6D"/>
    <w:rsid w:val="004A6063"/>
    <w:rsid w:val="004A6332"/>
    <w:rsid w:val="004A636F"/>
    <w:rsid w:val="004A688A"/>
    <w:rsid w:val="004A68A2"/>
    <w:rsid w:val="004A6E49"/>
    <w:rsid w:val="004A7761"/>
    <w:rsid w:val="004B02AF"/>
    <w:rsid w:val="004B07E8"/>
    <w:rsid w:val="004B0AC9"/>
    <w:rsid w:val="004B0B0A"/>
    <w:rsid w:val="004B161C"/>
    <w:rsid w:val="004B1CED"/>
    <w:rsid w:val="004B1E2F"/>
    <w:rsid w:val="004B25F7"/>
    <w:rsid w:val="004B31F6"/>
    <w:rsid w:val="004B32AF"/>
    <w:rsid w:val="004B3AFC"/>
    <w:rsid w:val="004B3B8B"/>
    <w:rsid w:val="004B4017"/>
    <w:rsid w:val="004B43F0"/>
    <w:rsid w:val="004B4911"/>
    <w:rsid w:val="004B4D2C"/>
    <w:rsid w:val="004B4F44"/>
    <w:rsid w:val="004B56E6"/>
    <w:rsid w:val="004B6124"/>
    <w:rsid w:val="004B6C92"/>
    <w:rsid w:val="004B7342"/>
    <w:rsid w:val="004B7AA6"/>
    <w:rsid w:val="004C01A3"/>
    <w:rsid w:val="004C03FB"/>
    <w:rsid w:val="004C092E"/>
    <w:rsid w:val="004C0BD6"/>
    <w:rsid w:val="004C14CB"/>
    <w:rsid w:val="004C1DA7"/>
    <w:rsid w:val="004C1F5D"/>
    <w:rsid w:val="004C22CE"/>
    <w:rsid w:val="004C2A74"/>
    <w:rsid w:val="004C2B3D"/>
    <w:rsid w:val="004C2DBD"/>
    <w:rsid w:val="004C2DE8"/>
    <w:rsid w:val="004C33A1"/>
    <w:rsid w:val="004C3401"/>
    <w:rsid w:val="004C3868"/>
    <w:rsid w:val="004C4528"/>
    <w:rsid w:val="004C4D35"/>
    <w:rsid w:val="004C61B9"/>
    <w:rsid w:val="004C65C7"/>
    <w:rsid w:val="004C6F94"/>
    <w:rsid w:val="004C714E"/>
    <w:rsid w:val="004C79AA"/>
    <w:rsid w:val="004C7FC0"/>
    <w:rsid w:val="004D0A1C"/>
    <w:rsid w:val="004D120F"/>
    <w:rsid w:val="004D154C"/>
    <w:rsid w:val="004D25DE"/>
    <w:rsid w:val="004D2D19"/>
    <w:rsid w:val="004D3306"/>
    <w:rsid w:val="004D3CC8"/>
    <w:rsid w:val="004D3CE0"/>
    <w:rsid w:val="004D3DEA"/>
    <w:rsid w:val="004D4550"/>
    <w:rsid w:val="004D47EB"/>
    <w:rsid w:val="004D4BDB"/>
    <w:rsid w:val="004D55EF"/>
    <w:rsid w:val="004D62F1"/>
    <w:rsid w:val="004D6982"/>
    <w:rsid w:val="004E0699"/>
    <w:rsid w:val="004E06DB"/>
    <w:rsid w:val="004E12E3"/>
    <w:rsid w:val="004E1CE9"/>
    <w:rsid w:val="004E1ECF"/>
    <w:rsid w:val="004E2FCD"/>
    <w:rsid w:val="004E301E"/>
    <w:rsid w:val="004E3476"/>
    <w:rsid w:val="004E38C7"/>
    <w:rsid w:val="004E3EA4"/>
    <w:rsid w:val="004E539B"/>
    <w:rsid w:val="004E5E00"/>
    <w:rsid w:val="004E6041"/>
    <w:rsid w:val="004E6448"/>
    <w:rsid w:val="004E6643"/>
    <w:rsid w:val="004E6D7D"/>
    <w:rsid w:val="004E72E9"/>
    <w:rsid w:val="004E7370"/>
    <w:rsid w:val="004E7624"/>
    <w:rsid w:val="004F065C"/>
    <w:rsid w:val="004F08BA"/>
    <w:rsid w:val="004F0B5E"/>
    <w:rsid w:val="004F1FAB"/>
    <w:rsid w:val="004F1FDB"/>
    <w:rsid w:val="004F259E"/>
    <w:rsid w:val="004F2661"/>
    <w:rsid w:val="004F2B12"/>
    <w:rsid w:val="004F3390"/>
    <w:rsid w:val="004F3427"/>
    <w:rsid w:val="004F348E"/>
    <w:rsid w:val="004F35C4"/>
    <w:rsid w:val="004F4462"/>
    <w:rsid w:val="004F47D4"/>
    <w:rsid w:val="004F482E"/>
    <w:rsid w:val="004F4A72"/>
    <w:rsid w:val="004F4D91"/>
    <w:rsid w:val="004F50E1"/>
    <w:rsid w:val="004F5122"/>
    <w:rsid w:val="004F5E73"/>
    <w:rsid w:val="004F5FAB"/>
    <w:rsid w:val="004F65A0"/>
    <w:rsid w:val="004F6B2B"/>
    <w:rsid w:val="004F72B6"/>
    <w:rsid w:val="004F7343"/>
    <w:rsid w:val="004F7EDC"/>
    <w:rsid w:val="00500137"/>
    <w:rsid w:val="00500443"/>
    <w:rsid w:val="00501B3E"/>
    <w:rsid w:val="005021A1"/>
    <w:rsid w:val="005022C5"/>
    <w:rsid w:val="0050259C"/>
    <w:rsid w:val="00502AB4"/>
    <w:rsid w:val="00502FF2"/>
    <w:rsid w:val="005035B5"/>
    <w:rsid w:val="00503B54"/>
    <w:rsid w:val="00504051"/>
    <w:rsid w:val="00504260"/>
    <w:rsid w:val="00504575"/>
    <w:rsid w:val="00504BB8"/>
    <w:rsid w:val="005050A8"/>
    <w:rsid w:val="00505FA4"/>
    <w:rsid w:val="00506C90"/>
    <w:rsid w:val="00506F48"/>
    <w:rsid w:val="00506FDD"/>
    <w:rsid w:val="00507258"/>
    <w:rsid w:val="00507A0B"/>
    <w:rsid w:val="00507B12"/>
    <w:rsid w:val="00507EB2"/>
    <w:rsid w:val="00507EF1"/>
    <w:rsid w:val="005100A5"/>
    <w:rsid w:val="00511346"/>
    <w:rsid w:val="00511441"/>
    <w:rsid w:val="00512A20"/>
    <w:rsid w:val="0051322C"/>
    <w:rsid w:val="00513660"/>
    <w:rsid w:val="00513AE2"/>
    <w:rsid w:val="00513EF8"/>
    <w:rsid w:val="00513FDC"/>
    <w:rsid w:val="00515490"/>
    <w:rsid w:val="0051586F"/>
    <w:rsid w:val="00516168"/>
    <w:rsid w:val="005169DE"/>
    <w:rsid w:val="00520521"/>
    <w:rsid w:val="0052061E"/>
    <w:rsid w:val="00521DB4"/>
    <w:rsid w:val="00521F57"/>
    <w:rsid w:val="00522044"/>
    <w:rsid w:val="005224A0"/>
    <w:rsid w:val="005228FB"/>
    <w:rsid w:val="00522B49"/>
    <w:rsid w:val="00522B72"/>
    <w:rsid w:val="00522D6E"/>
    <w:rsid w:val="00522E7B"/>
    <w:rsid w:val="00523CC0"/>
    <w:rsid w:val="00523FE7"/>
    <w:rsid w:val="0052403C"/>
    <w:rsid w:val="0052416F"/>
    <w:rsid w:val="005246C3"/>
    <w:rsid w:val="00524BC0"/>
    <w:rsid w:val="00524C83"/>
    <w:rsid w:val="00525318"/>
    <w:rsid w:val="0052533B"/>
    <w:rsid w:val="0052616E"/>
    <w:rsid w:val="0052626D"/>
    <w:rsid w:val="00526590"/>
    <w:rsid w:val="005273C0"/>
    <w:rsid w:val="00527707"/>
    <w:rsid w:val="00530000"/>
    <w:rsid w:val="00530226"/>
    <w:rsid w:val="0053097C"/>
    <w:rsid w:val="00530ED3"/>
    <w:rsid w:val="00531431"/>
    <w:rsid w:val="00531867"/>
    <w:rsid w:val="00531AF4"/>
    <w:rsid w:val="00532250"/>
    <w:rsid w:val="0053255A"/>
    <w:rsid w:val="005329D9"/>
    <w:rsid w:val="00532AEF"/>
    <w:rsid w:val="00533504"/>
    <w:rsid w:val="00533D19"/>
    <w:rsid w:val="00533DE8"/>
    <w:rsid w:val="00533EA6"/>
    <w:rsid w:val="0053401E"/>
    <w:rsid w:val="005343E5"/>
    <w:rsid w:val="0053456E"/>
    <w:rsid w:val="00534A05"/>
    <w:rsid w:val="00534DA1"/>
    <w:rsid w:val="00535092"/>
    <w:rsid w:val="0053557F"/>
    <w:rsid w:val="005356D1"/>
    <w:rsid w:val="00535B23"/>
    <w:rsid w:val="0053650F"/>
    <w:rsid w:val="00536C09"/>
    <w:rsid w:val="00537226"/>
    <w:rsid w:val="005378D2"/>
    <w:rsid w:val="005404CA"/>
    <w:rsid w:val="00540B08"/>
    <w:rsid w:val="00540B0B"/>
    <w:rsid w:val="00540CA8"/>
    <w:rsid w:val="00540D1E"/>
    <w:rsid w:val="0054122A"/>
    <w:rsid w:val="0054142D"/>
    <w:rsid w:val="005418F6"/>
    <w:rsid w:val="00542322"/>
    <w:rsid w:val="005425F9"/>
    <w:rsid w:val="0054271D"/>
    <w:rsid w:val="00542AA0"/>
    <w:rsid w:val="0054338E"/>
    <w:rsid w:val="0054383A"/>
    <w:rsid w:val="0054441B"/>
    <w:rsid w:val="00545164"/>
    <w:rsid w:val="005458A6"/>
    <w:rsid w:val="00546253"/>
    <w:rsid w:val="005462A9"/>
    <w:rsid w:val="00546322"/>
    <w:rsid w:val="0054679D"/>
    <w:rsid w:val="00546887"/>
    <w:rsid w:val="00546A35"/>
    <w:rsid w:val="00547E05"/>
    <w:rsid w:val="0055021B"/>
    <w:rsid w:val="005505B8"/>
    <w:rsid w:val="00551048"/>
    <w:rsid w:val="005511DE"/>
    <w:rsid w:val="005516EC"/>
    <w:rsid w:val="005518E6"/>
    <w:rsid w:val="00551D23"/>
    <w:rsid w:val="005520C6"/>
    <w:rsid w:val="005530DA"/>
    <w:rsid w:val="00553806"/>
    <w:rsid w:val="00554756"/>
    <w:rsid w:val="00554D2F"/>
    <w:rsid w:val="0055549E"/>
    <w:rsid w:val="005560B4"/>
    <w:rsid w:val="00556104"/>
    <w:rsid w:val="00556972"/>
    <w:rsid w:val="00556A1C"/>
    <w:rsid w:val="00557042"/>
    <w:rsid w:val="0055704F"/>
    <w:rsid w:val="00557A88"/>
    <w:rsid w:val="005600A9"/>
    <w:rsid w:val="005600FF"/>
    <w:rsid w:val="005602E1"/>
    <w:rsid w:val="005606B5"/>
    <w:rsid w:val="0056092B"/>
    <w:rsid w:val="00560A90"/>
    <w:rsid w:val="00560B03"/>
    <w:rsid w:val="00560D6A"/>
    <w:rsid w:val="0056165D"/>
    <w:rsid w:val="00561B50"/>
    <w:rsid w:val="00562EEA"/>
    <w:rsid w:val="005635BF"/>
    <w:rsid w:val="00563E41"/>
    <w:rsid w:val="005649E7"/>
    <w:rsid w:val="0056501C"/>
    <w:rsid w:val="005651A1"/>
    <w:rsid w:val="00565F33"/>
    <w:rsid w:val="00566028"/>
    <w:rsid w:val="00566124"/>
    <w:rsid w:val="00566AE4"/>
    <w:rsid w:val="00566ECA"/>
    <w:rsid w:val="00567937"/>
    <w:rsid w:val="00567B3A"/>
    <w:rsid w:val="00567DB8"/>
    <w:rsid w:val="005701B0"/>
    <w:rsid w:val="00570F5C"/>
    <w:rsid w:val="00571E6A"/>
    <w:rsid w:val="00571F71"/>
    <w:rsid w:val="00572E6D"/>
    <w:rsid w:val="00573095"/>
    <w:rsid w:val="00573C8B"/>
    <w:rsid w:val="0057458E"/>
    <w:rsid w:val="00576627"/>
    <w:rsid w:val="00576825"/>
    <w:rsid w:val="0057692D"/>
    <w:rsid w:val="005775EF"/>
    <w:rsid w:val="00577DA9"/>
    <w:rsid w:val="00577ED4"/>
    <w:rsid w:val="00580150"/>
    <w:rsid w:val="005801AB"/>
    <w:rsid w:val="00580710"/>
    <w:rsid w:val="0058163A"/>
    <w:rsid w:val="0058176A"/>
    <w:rsid w:val="00583397"/>
    <w:rsid w:val="005836BE"/>
    <w:rsid w:val="0058375A"/>
    <w:rsid w:val="0058380A"/>
    <w:rsid w:val="005843DA"/>
    <w:rsid w:val="00584BB1"/>
    <w:rsid w:val="00584C66"/>
    <w:rsid w:val="00585089"/>
    <w:rsid w:val="005853E9"/>
    <w:rsid w:val="00585724"/>
    <w:rsid w:val="00586169"/>
    <w:rsid w:val="00587071"/>
    <w:rsid w:val="00587E58"/>
    <w:rsid w:val="00590644"/>
    <w:rsid w:val="0059064C"/>
    <w:rsid w:val="00590C2D"/>
    <w:rsid w:val="00590C52"/>
    <w:rsid w:val="005914BE"/>
    <w:rsid w:val="005915BE"/>
    <w:rsid w:val="00591BA6"/>
    <w:rsid w:val="00592A61"/>
    <w:rsid w:val="00592CE2"/>
    <w:rsid w:val="00592E59"/>
    <w:rsid w:val="005940B6"/>
    <w:rsid w:val="00594127"/>
    <w:rsid w:val="00594226"/>
    <w:rsid w:val="005945A6"/>
    <w:rsid w:val="005947CB"/>
    <w:rsid w:val="00594FE6"/>
    <w:rsid w:val="00595E95"/>
    <w:rsid w:val="0059650E"/>
    <w:rsid w:val="00596531"/>
    <w:rsid w:val="0059662E"/>
    <w:rsid w:val="0059686F"/>
    <w:rsid w:val="0059759E"/>
    <w:rsid w:val="005977EE"/>
    <w:rsid w:val="00597FA5"/>
    <w:rsid w:val="005A0B98"/>
    <w:rsid w:val="005A0C73"/>
    <w:rsid w:val="005A0DDA"/>
    <w:rsid w:val="005A121C"/>
    <w:rsid w:val="005A1CC6"/>
    <w:rsid w:val="005A2623"/>
    <w:rsid w:val="005A28DF"/>
    <w:rsid w:val="005A4065"/>
    <w:rsid w:val="005A4BD0"/>
    <w:rsid w:val="005A4E2D"/>
    <w:rsid w:val="005A53D7"/>
    <w:rsid w:val="005A56C0"/>
    <w:rsid w:val="005A5C93"/>
    <w:rsid w:val="005A5F1B"/>
    <w:rsid w:val="005A68D3"/>
    <w:rsid w:val="005A7127"/>
    <w:rsid w:val="005A72BF"/>
    <w:rsid w:val="005A7513"/>
    <w:rsid w:val="005A7C8F"/>
    <w:rsid w:val="005B041C"/>
    <w:rsid w:val="005B05FF"/>
    <w:rsid w:val="005B0A59"/>
    <w:rsid w:val="005B0B9A"/>
    <w:rsid w:val="005B0DB1"/>
    <w:rsid w:val="005B0DDD"/>
    <w:rsid w:val="005B12B9"/>
    <w:rsid w:val="005B20FD"/>
    <w:rsid w:val="005B2292"/>
    <w:rsid w:val="005B2703"/>
    <w:rsid w:val="005B3306"/>
    <w:rsid w:val="005B3604"/>
    <w:rsid w:val="005B3B50"/>
    <w:rsid w:val="005B3DB3"/>
    <w:rsid w:val="005B403B"/>
    <w:rsid w:val="005B41B8"/>
    <w:rsid w:val="005B47BA"/>
    <w:rsid w:val="005B4B95"/>
    <w:rsid w:val="005B4BC8"/>
    <w:rsid w:val="005B5642"/>
    <w:rsid w:val="005B573D"/>
    <w:rsid w:val="005B627C"/>
    <w:rsid w:val="005B6453"/>
    <w:rsid w:val="005B6522"/>
    <w:rsid w:val="005B6567"/>
    <w:rsid w:val="005B6922"/>
    <w:rsid w:val="005B710E"/>
    <w:rsid w:val="005B74C2"/>
    <w:rsid w:val="005B767E"/>
    <w:rsid w:val="005B7D07"/>
    <w:rsid w:val="005C0735"/>
    <w:rsid w:val="005C0E5C"/>
    <w:rsid w:val="005C1230"/>
    <w:rsid w:val="005C1606"/>
    <w:rsid w:val="005C1654"/>
    <w:rsid w:val="005C2151"/>
    <w:rsid w:val="005C241F"/>
    <w:rsid w:val="005C2A05"/>
    <w:rsid w:val="005C2E95"/>
    <w:rsid w:val="005C325C"/>
    <w:rsid w:val="005C3E33"/>
    <w:rsid w:val="005C4775"/>
    <w:rsid w:val="005C4ADD"/>
    <w:rsid w:val="005C5174"/>
    <w:rsid w:val="005C5481"/>
    <w:rsid w:val="005C5492"/>
    <w:rsid w:val="005C54C5"/>
    <w:rsid w:val="005C5720"/>
    <w:rsid w:val="005C5A6A"/>
    <w:rsid w:val="005C5C54"/>
    <w:rsid w:val="005C5D83"/>
    <w:rsid w:val="005C60C2"/>
    <w:rsid w:val="005C6DFE"/>
    <w:rsid w:val="005C6EC3"/>
    <w:rsid w:val="005C788E"/>
    <w:rsid w:val="005D0056"/>
    <w:rsid w:val="005D0310"/>
    <w:rsid w:val="005D080F"/>
    <w:rsid w:val="005D0BBE"/>
    <w:rsid w:val="005D11C2"/>
    <w:rsid w:val="005D1A54"/>
    <w:rsid w:val="005D1DDD"/>
    <w:rsid w:val="005D1FAA"/>
    <w:rsid w:val="005D23DD"/>
    <w:rsid w:val="005D24B4"/>
    <w:rsid w:val="005D2ED8"/>
    <w:rsid w:val="005D30DF"/>
    <w:rsid w:val="005D3627"/>
    <w:rsid w:val="005D3695"/>
    <w:rsid w:val="005D371B"/>
    <w:rsid w:val="005D4879"/>
    <w:rsid w:val="005D4FA4"/>
    <w:rsid w:val="005D52FA"/>
    <w:rsid w:val="005D5A9E"/>
    <w:rsid w:val="005D60C9"/>
    <w:rsid w:val="005D657E"/>
    <w:rsid w:val="005D67C4"/>
    <w:rsid w:val="005D68A4"/>
    <w:rsid w:val="005D69D3"/>
    <w:rsid w:val="005D6A9C"/>
    <w:rsid w:val="005D7433"/>
    <w:rsid w:val="005D75C9"/>
    <w:rsid w:val="005D77D2"/>
    <w:rsid w:val="005D7B2D"/>
    <w:rsid w:val="005E00F6"/>
    <w:rsid w:val="005E0734"/>
    <w:rsid w:val="005E1B32"/>
    <w:rsid w:val="005E1CE4"/>
    <w:rsid w:val="005E2487"/>
    <w:rsid w:val="005E27FA"/>
    <w:rsid w:val="005E2975"/>
    <w:rsid w:val="005E2C6E"/>
    <w:rsid w:val="005E31D8"/>
    <w:rsid w:val="005E32F1"/>
    <w:rsid w:val="005E392A"/>
    <w:rsid w:val="005E3E01"/>
    <w:rsid w:val="005E46D5"/>
    <w:rsid w:val="005E4E41"/>
    <w:rsid w:val="005E502B"/>
    <w:rsid w:val="005E510E"/>
    <w:rsid w:val="005E5267"/>
    <w:rsid w:val="005E5308"/>
    <w:rsid w:val="005E59E0"/>
    <w:rsid w:val="005E5C75"/>
    <w:rsid w:val="005E6014"/>
    <w:rsid w:val="005E612B"/>
    <w:rsid w:val="005E7983"/>
    <w:rsid w:val="005E7AC4"/>
    <w:rsid w:val="005F015B"/>
    <w:rsid w:val="005F1A1F"/>
    <w:rsid w:val="005F2327"/>
    <w:rsid w:val="005F2431"/>
    <w:rsid w:val="005F2AFD"/>
    <w:rsid w:val="005F362C"/>
    <w:rsid w:val="005F36BE"/>
    <w:rsid w:val="005F3864"/>
    <w:rsid w:val="005F456C"/>
    <w:rsid w:val="005F48DA"/>
    <w:rsid w:val="005F4BC4"/>
    <w:rsid w:val="005F4E67"/>
    <w:rsid w:val="005F4EA5"/>
    <w:rsid w:val="005F4EC6"/>
    <w:rsid w:val="005F5656"/>
    <w:rsid w:val="005F57E2"/>
    <w:rsid w:val="005F6746"/>
    <w:rsid w:val="005F7188"/>
    <w:rsid w:val="005F722C"/>
    <w:rsid w:val="00600A27"/>
    <w:rsid w:val="00601786"/>
    <w:rsid w:val="00601A92"/>
    <w:rsid w:val="00601C6F"/>
    <w:rsid w:val="00602054"/>
    <w:rsid w:val="00602521"/>
    <w:rsid w:val="00603ABC"/>
    <w:rsid w:val="00603B0C"/>
    <w:rsid w:val="00603BAA"/>
    <w:rsid w:val="00603E75"/>
    <w:rsid w:val="0060413A"/>
    <w:rsid w:val="006042DA"/>
    <w:rsid w:val="0060449F"/>
    <w:rsid w:val="006047FB"/>
    <w:rsid w:val="00604CAA"/>
    <w:rsid w:val="00604D41"/>
    <w:rsid w:val="00604DF2"/>
    <w:rsid w:val="0060518E"/>
    <w:rsid w:val="00605AEB"/>
    <w:rsid w:val="006061D9"/>
    <w:rsid w:val="00606913"/>
    <w:rsid w:val="00606C88"/>
    <w:rsid w:val="0060755F"/>
    <w:rsid w:val="006076F5"/>
    <w:rsid w:val="00607FD1"/>
    <w:rsid w:val="0061040C"/>
    <w:rsid w:val="00610692"/>
    <w:rsid w:val="00611658"/>
    <w:rsid w:val="00611FBB"/>
    <w:rsid w:val="00612122"/>
    <w:rsid w:val="00612143"/>
    <w:rsid w:val="006123AA"/>
    <w:rsid w:val="00612684"/>
    <w:rsid w:val="006126B2"/>
    <w:rsid w:val="00612997"/>
    <w:rsid w:val="00612C14"/>
    <w:rsid w:val="00612C35"/>
    <w:rsid w:val="0061373C"/>
    <w:rsid w:val="0061405E"/>
    <w:rsid w:val="00614652"/>
    <w:rsid w:val="006146CF"/>
    <w:rsid w:val="0061486E"/>
    <w:rsid w:val="00614ABA"/>
    <w:rsid w:val="00614C63"/>
    <w:rsid w:val="00614F77"/>
    <w:rsid w:val="00615E4B"/>
    <w:rsid w:val="00615EA5"/>
    <w:rsid w:val="00616702"/>
    <w:rsid w:val="006171ED"/>
    <w:rsid w:val="00617F53"/>
    <w:rsid w:val="006201B7"/>
    <w:rsid w:val="006201C3"/>
    <w:rsid w:val="00620552"/>
    <w:rsid w:val="00620C15"/>
    <w:rsid w:val="00620E54"/>
    <w:rsid w:val="00620ED9"/>
    <w:rsid w:val="00621A08"/>
    <w:rsid w:val="00621FC5"/>
    <w:rsid w:val="0062202E"/>
    <w:rsid w:val="006221EE"/>
    <w:rsid w:val="00622754"/>
    <w:rsid w:val="00622868"/>
    <w:rsid w:val="006231DD"/>
    <w:rsid w:val="0062395F"/>
    <w:rsid w:val="00624C2A"/>
    <w:rsid w:val="00624DC1"/>
    <w:rsid w:val="006252C9"/>
    <w:rsid w:val="0062590A"/>
    <w:rsid w:val="006259C6"/>
    <w:rsid w:val="00625F84"/>
    <w:rsid w:val="00626C4E"/>
    <w:rsid w:val="00626C8E"/>
    <w:rsid w:val="0062794A"/>
    <w:rsid w:val="00627A33"/>
    <w:rsid w:val="00627D52"/>
    <w:rsid w:val="00630244"/>
    <w:rsid w:val="00630327"/>
    <w:rsid w:val="00630406"/>
    <w:rsid w:val="00630ECC"/>
    <w:rsid w:val="00631370"/>
    <w:rsid w:val="0063188B"/>
    <w:rsid w:val="00631B9C"/>
    <w:rsid w:val="00631F68"/>
    <w:rsid w:val="006321DC"/>
    <w:rsid w:val="006324C4"/>
    <w:rsid w:val="00633499"/>
    <w:rsid w:val="00633A83"/>
    <w:rsid w:val="006341C8"/>
    <w:rsid w:val="006341FA"/>
    <w:rsid w:val="006347AA"/>
    <w:rsid w:val="00635148"/>
    <w:rsid w:val="006359C2"/>
    <w:rsid w:val="006360A9"/>
    <w:rsid w:val="0063648E"/>
    <w:rsid w:val="0063672C"/>
    <w:rsid w:val="0063677F"/>
    <w:rsid w:val="0063681D"/>
    <w:rsid w:val="00636B88"/>
    <w:rsid w:val="00636BBC"/>
    <w:rsid w:val="00636E3A"/>
    <w:rsid w:val="00636E45"/>
    <w:rsid w:val="00637098"/>
    <w:rsid w:val="0063771D"/>
    <w:rsid w:val="00640016"/>
    <w:rsid w:val="0064049C"/>
    <w:rsid w:val="006404F3"/>
    <w:rsid w:val="006407E9"/>
    <w:rsid w:val="00640FDA"/>
    <w:rsid w:val="00640FDD"/>
    <w:rsid w:val="006414E1"/>
    <w:rsid w:val="00641946"/>
    <w:rsid w:val="00642729"/>
    <w:rsid w:val="00642952"/>
    <w:rsid w:val="00642A77"/>
    <w:rsid w:val="00642B72"/>
    <w:rsid w:val="00642CCD"/>
    <w:rsid w:val="006430F4"/>
    <w:rsid w:val="00643839"/>
    <w:rsid w:val="00643CCC"/>
    <w:rsid w:val="006446F1"/>
    <w:rsid w:val="00644E3E"/>
    <w:rsid w:val="00644E61"/>
    <w:rsid w:val="006456F0"/>
    <w:rsid w:val="006465FC"/>
    <w:rsid w:val="00646EAC"/>
    <w:rsid w:val="0065094B"/>
    <w:rsid w:val="00650A12"/>
    <w:rsid w:val="00650BAA"/>
    <w:rsid w:val="00650F54"/>
    <w:rsid w:val="00651838"/>
    <w:rsid w:val="0065191A"/>
    <w:rsid w:val="00651937"/>
    <w:rsid w:val="006519E7"/>
    <w:rsid w:val="006523CC"/>
    <w:rsid w:val="00652886"/>
    <w:rsid w:val="006530CF"/>
    <w:rsid w:val="00653443"/>
    <w:rsid w:val="00653C0A"/>
    <w:rsid w:val="00653EB0"/>
    <w:rsid w:val="006545ED"/>
    <w:rsid w:val="00654973"/>
    <w:rsid w:val="00654EDF"/>
    <w:rsid w:val="00654F13"/>
    <w:rsid w:val="006553D3"/>
    <w:rsid w:val="006554E2"/>
    <w:rsid w:val="006557CE"/>
    <w:rsid w:val="00655F5C"/>
    <w:rsid w:val="00656BCF"/>
    <w:rsid w:val="00656F5B"/>
    <w:rsid w:val="00656F66"/>
    <w:rsid w:val="00657123"/>
    <w:rsid w:val="0065747E"/>
    <w:rsid w:val="00657AE0"/>
    <w:rsid w:val="00657C53"/>
    <w:rsid w:val="0066039B"/>
    <w:rsid w:val="006608EC"/>
    <w:rsid w:val="00660A2B"/>
    <w:rsid w:val="00661495"/>
    <w:rsid w:val="00661ED3"/>
    <w:rsid w:val="00661FA0"/>
    <w:rsid w:val="00661FBD"/>
    <w:rsid w:val="006621D1"/>
    <w:rsid w:val="00662209"/>
    <w:rsid w:val="00662573"/>
    <w:rsid w:val="00662585"/>
    <w:rsid w:val="00662E69"/>
    <w:rsid w:val="006648F3"/>
    <w:rsid w:val="00664A5C"/>
    <w:rsid w:val="00664A74"/>
    <w:rsid w:val="006660C3"/>
    <w:rsid w:val="00666D18"/>
    <w:rsid w:val="00667573"/>
    <w:rsid w:val="00667997"/>
    <w:rsid w:val="00670074"/>
    <w:rsid w:val="00670852"/>
    <w:rsid w:val="00670897"/>
    <w:rsid w:val="00670969"/>
    <w:rsid w:val="00670BD3"/>
    <w:rsid w:val="006712D1"/>
    <w:rsid w:val="0067166D"/>
    <w:rsid w:val="006716A9"/>
    <w:rsid w:val="00671CE1"/>
    <w:rsid w:val="006724DB"/>
    <w:rsid w:val="0067284E"/>
    <w:rsid w:val="00672904"/>
    <w:rsid w:val="00673290"/>
    <w:rsid w:val="006733B7"/>
    <w:rsid w:val="00673770"/>
    <w:rsid w:val="006738A0"/>
    <w:rsid w:val="006741BD"/>
    <w:rsid w:val="0067470C"/>
    <w:rsid w:val="006747E5"/>
    <w:rsid w:val="00674A95"/>
    <w:rsid w:val="00674B70"/>
    <w:rsid w:val="006753FC"/>
    <w:rsid w:val="006756B6"/>
    <w:rsid w:val="006756ED"/>
    <w:rsid w:val="00675980"/>
    <w:rsid w:val="00675FC8"/>
    <w:rsid w:val="006760C4"/>
    <w:rsid w:val="00676574"/>
    <w:rsid w:val="00676B35"/>
    <w:rsid w:val="00676BD9"/>
    <w:rsid w:val="00676F05"/>
    <w:rsid w:val="006773A6"/>
    <w:rsid w:val="00677B2C"/>
    <w:rsid w:val="00677CDD"/>
    <w:rsid w:val="00680301"/>
    <w:rsid w:val="00680953"/>
    <w:rsid w:val="00680B0E"/>
    <w:rsid w:val="00680CB7"/>
    <w:rsid w:val="006819A2"/>
    <w:rsid w:val="00681F55"/>
    <w:rsid w:val="00682593"/>
    <w:rsid w:val="0068268F"/>
    <w:rsid w:val="00682847"/>
    <w:rsid w:val="00682C46"/>
    <w:rsid w:val="006830F0"/>
    <w:rsid w:val="00683530"/>
    <w:rsid w:val="00683571"/>
    <w:rsid w:val="00683DF5"/>
    <w:rsid w:val="00683F4F"/>
    <w:rsid w:val="00684425"/>
    <w:rsid w:val="00684901"/>
    <w:rsid w:val="006849A2"/>
    <w:rsid w:val="00684C55"/>
    <w:rsid w:val="00685053"/>
    <w:rsid w:val="00686469"/>
    <w:rsid w:val="006868BF"/>
    <w:rsid w:val="00686D4B"/>
    <w:rsid w:val="00686F3F"/>
    <w:rsid w:val="006872C2"/>
    <w:rsid w:val="006875D6"/>
    <w:rsid w:val="00687711"/>
    <w:rsid w:val="00687C8B"/>
    <w:rsid w:val="00687E3B"/>
    <w:rsid w:val="00687F5B"/>
    <w:rsid w:val="00690468"/>
    <w:rsid w:val="00690BF3"/>
    <w:rsid w:val="00691193"/>
    <w:rsid w:val="0069123F"/>
    <w:rsid w:val="00693917"/>
    <w:rsid w:val="0069396E"/>
    <w:rsid w:val="00695849"/>
    <w:rsid w:val="00695B30"/>
    <w:rsid w:val="00695F35"/>
    <w:rsid w:val="00695F6F"/>
    <w:rsid w:val="006963B9"/>
    <w:rsid w:val="00696B3C"/>
    <w:rsid w:val="006978AD"/>
    <w:rsid w:val="00697D5F"/>
    <w:rsid w:val="00697E04"/>
    <w:rsid w:val="006A009B"/>
    <w:rsid w:val="006A020D"/>
    <w:rsid w:val="006A0B78"/>
    <w:rsid w:val="006A1111"/>
    <w:rsid w:val="006A1349"/>
    <w:rsid w:val="006A13CD"/>
    <w:rsid w:val="006A1CE3"/>
    <w:rsid w:val="006A1D0F"/>
    <w:rsid w:val="006A2023"/>
    <w:rsid w:val="006A2132"/>
    <w:rsid w:val="006A233B"/>
    <w:rsid w:val="006A295F"/>
    <w:rsid w:val="006A2B99"/>
    <w:rsid w:val="006A2E6A"/>
    <w:rsid w:val="006A315F"/>
    <w:rsid w:val="006A3413"/>
    <w:rsid w:val="006A394D"/>
    <w:rsid w:val="006A39A5"/>
    <w:rsid w:val="006A3BE4"/>
    <w:rsid w:val="006A3EB5"/>
    <w:rsid w:val="006A4A60"/>
    <w:rsid w:val="006A4CCD"/>
    <w:rsid w:val="006A4D1E"/>
    <w:rsid w:val="006A6AF1"/>
    <w:rsid w:val="006A6B8F"/>
    <w:rsid w:val="006A7C6A"/>
    <w:rsid w:val="006A7DC0"/>
    <w:rsid w:val="006B0349"/>
    <w:rsid w:val="006B06E2"/>
    <w:rsid w:val="006B1019"/>
    <w:rsid w:val="006B10D7"/>
    <w:rsid w:val="006B1612"/>
    <w:rsid w:val="006B222E"/>
    <w:rsid w:val="006B23A1"/>
    <w:rsid w:val="006B28AB"/>
    <w:rsid w:val="006B2E72"/>
    <w:rsid w:val="006B358C"/>
    <w:rsid w:val="006B36E2"/>
    <w:rsid w:val="006B379B"/>
    <w:rsid w:val="006B3C34"/>
    <w:rsid w:val="006B4F1E"/>
    <w:rsid w:val="006B56DF"/>
    <w:rsid w:val="006B5738"/>
    <w:rsid w:val="006B5B4A"/>
    <w:rsid w:val="006B5E6F"/>
    <w:rsid w:val="006B64A0"/>
    <w:rsid w:val="006B65D8"/>
    <w:rsid w:val="006B6E06"/>
    <w:rsid w:val="006B6E55"/>
    <w:rsid w:val="006B716E"/>
    <w:rsid w:val="006B74D2"/>
    <w:rsid w:val="006C0414"/>
    <w:rsid w:val="006C0862"/>
    <w:rsid w:val="006C0C0D"/>
    <w:rsid w:val="006C223D"/>
    <w:rsid w:val="006C2829"/>
    <w:rsid w:val="006C32DB"/>
    <w:rsid w:val="006C3469"/>
    <w:rsid w:val="006C3E4E"/>
    <w:rsid w:val="006C420B"/>
    <w:rsid w:val="006C4461"/>
    <w:rsid w:val="006C478F"/>
    <w:rsid w:val="006C4E51"/>
    <w:rsid w:val="006C4E5F"/>
    <w:rsid w:val="006C5D6B"/>
    <w:rsid w:val="006C6416"/>
    <w:rsid w:val="006C68EF"/>
    <w:rsid w:val="006C6F01"/>
    <w:rsid w:val="006D0199"/>
    <w:rsid w:val="006D0BC8"/>
    <w:rsid w:val="006D0D66"/>
    <w:rsid w:val="006D1675"/>
    <w:rsid w:val="006D1D4D"/>
    <w:rsid w:val="006D237C"/>
    <w:rsid w:val="006D25DE"/>
    <w:rsid w:val="006D2B47"/>
    <w:rsid w:val="006D2DC8"/>
    <w:rsid w:val="006D2E48"/>
    <w:rsid w:val="006D324F"/>
    <w:rsid w:val="006D3ECF"/>
    <w:rsid w:val="006D4802"/>
    <w:rsid w:val="006D4C6E"/>
    <w:rsid w:val="006D4C8F"/>
    <w:rsid w:val="006D55A8"/>
    <w:rsid w:val="006D623C"/>
    <w:rsid w:val="006D7664"/>
    <w:rsid w:val="006D78DF"/>
    <w:rsid w:val="006E05E9"/>
    <w:rsid w:val="006E08E6"/>
    <w:rsid w:val="006E0F1D"/>
    <w:rsid w:val="006E1576"/>
    <w:rsid w:val="006E1844"/>
    <w:rsid w:val="006E1E1E"/>
    <w:rsid w:val="006E1FE6"/>
    <w:rsid w:val="006E26AC"/>
    <w:rsid w:val="006E3558"/>
    <w:rsid w:val="006E36F7"/>
    <w:rsid w:val="006E3F5D"/>
    <w:rsid w:val="006E52E5"/>
    <w:rsid w:val="006E5439"/>
    <w:rsid w:val="006E5A6D"/>
    <w:rsid w:val="006E5E4B"/>
    <w:rsid w:val="006E5EA5"/>
    <w:rsid w:val="006E6CFA"/>
    <w:rsid w:val="006E6EE9"/>
    <w:rsid w:val="006E7283"/>
    <w:rsid w:val="006E767F"/>
    <w:rsid w:val="006E7758"/>
    <w:rsid w:val="006E77A7"/>
    <w:rsid w:val="006E7F1C"/>
    <w:rsid w:val="006F06B4"/>
    <w:rsid w:val="006F08FD"/>
    <w:rsid w:val="006F1531"/>
    <w:rsid w:val="006F167D"/>
    <w:rsid w:val="006F1BF0"/>
    <w:rsid w:val="006F1DEB"/>
    <w:rsid w:val="006F204A"/>
    <w:rsid w:val="006F23FA"/>
    <w:rsid w:val="006F2BA7"/>
    <w:rsid w:val="006F2CB0"/>
    <w:rsid w:val="006F2F92"/>
    <w:rsid w:val="006F31AB"/>
    <w:rsid w:val="006F38DD"/>
    <w:rsid w:val="006F3D72"/>
    <w:rsid w:val="006F40F0"/>
    <w:rsid w:val="006F4A13"/>
    <w:rsid w:val="006F4ADB"/>
    <w:rsid w:val="006F4B70"/>
    <w:rsid w:val="006F526F"/>
    <w:rsid w:val="006F59A7"/>
    <w:rsid w:val="006F59CE"/>
    <w:rsid w:val="006F73A7"/>
    <w:rsid w:val="006F766C"/>
    <w:rsid w:val="006F7B3B"/>
    <w:rsid w:val="006F7B5E"/>
    <w:rsid w:val="006F7C52"/>
    <w:rsid w:val="0070066C"/>
    <w:rsid w:val="007008A4"/>
    <w:rsid w:val="00701100"/>
    <w:rsid w:val="0070137E"/>
    <w:rsid w:val="0070141D"/>
    <w:rsid w:val="00701A99"/>
    <w:rsid w:val="00701BF3"/>
    <w:rsid w:val="00703C1A"/>
    <w:rsid w:val="007046DB"/>
    <w:rsid w:val="00704A62"/>
    <w:rsid w:val="00704A99"/>
    <w:rsid w:val="00705AC2"/>
    <w:rsid w:val="00705BAE"/>
    <w:rsid w:val="00705C85"/>
    <w:rsid w:val="00705E44"/>
    <w:rsid w:val="007061CA"/>
    <w:rsid w:val="00706780"/>
    <w:rsid w:val="0070686E"/>
    <w:rsid w:val="00706952"/>
    <w:rsid w:val="00706BD6"/>
    <w:rsid w:val="00707395"/>
    <w:rsid w:val="00707524"/>
    <w:rsid w:val="00707AA5"/>
    <w:rsid w:val="00707C5C"/>
    <w:rsid w:val="007100CA"/>
    <w:rsid w:val="007106C5"/>
    <w:rsid w:val="00710807"/>
    <w:rsid w:val="00710F6A"/>
    <w:rsid w:val="0071108E"/>
    <w:rsid w:val="007111E7"/>
    <w:rsid w:val="0071134C"/>
    <w:rsid w:val="00711AB0"/>
    <w:rsid w:val="00711AB3"/>
    <w:rsid w:val="00712A56"/>
    <w:rsid w:val="00712DE9"/>
    <w:rsid w:val="00713A33"/>
    <w:rsid w:val="007144BB"/>
    <w:rsid w:val="00714708"/>
    <w:rsid w:val="00714D21"/>
    <w:rsid w:val="0071551E"/>
    <w:rsid w:val="00715AAE"/>
    <w:rsid w:val="00715C15"/>
    <w:rsid w:val="00715DF9"/>
    <w:rsid w:val="00715FB8"/>
    <w:rsid w:val="007161EE"/>
    <w:rsid w:val="0071698E"/>
    <w:rsid w:val="00716A0F"/>
    <w:rsid w:val="0071774E"/>
    <w:rsid w:val="00717C5A"/>
    <w:rsid w:val="00717D74"/>
    <w:rsid w:val="007202F3"/>
    <w:rsid w:val="007203F9"/>
    <w:rsid w:val="00720C27"/>
    <w:rsid w:val="00720D15"/>
    <w:rsid w:val="00720FD5"/>
    <w:rsid w:val="00721229"/>
    <w:rsid w:val="00721965"/>
    <w:rsid w:val="00721F86"/>
    <w:rsid w:val="00722651"/>
    <w:rsid w:val="007228A4"/>
    <w:rsid w:val="007229FB"/>
    <w:rsid w:val="00723562"/>
    <w:rsid w:val="007238AC"/>
    <w:rsid w:val="007241FA"/>
    <w:rsid w:val="00724253"/>
    <w:rsid w:val="00724959"/>
    <w:rsid w:val="00726649"/>
    <w:rsid w:val="007268F9"/>
    <w:rsid w:val="00727626"/>
    <w:rsid w:val="00727B2F"/>
    <w:rsid w:val="00727C4B"/>
    <w:rsid w:val="00730066"/>
    <w:rsid w:val="007301D9"/>
    <w:rsid w:val="007303AF"/>
    <w:rsid w:val="00730492"/>
    <w:rsid w:val="00730F47"/>
    <w:rsid w:val="00731950"/>
    <w:rsid w:val="00731FCA"/>
    <w:rsid w:val="007322A9"/>
    <w:rsid w:val="0073365B"/>
    <w:rsid w:val="00733966"/>
    <w:rsid w:val="007346F6"/>
    <w:rsid w:val="00734752"/>
    <w:rsid w:val="00734E8C"/>
    <w:rsid w:val="007357A1"/>
    <w:rsid w:val="007358A7"/>
    <w:rsid w:val="00735D42"/>
    <w:rsid w:val="00735EDA"/>
    <w:rsid w:val="0073658E"/>
    <w:rsid w:val="00736977"/>
    <w:rsid w:val="007374E0"/>
    <w:rsid w:val="007377B3"/>
    <w:rsid w:val="00737AC8"/>
    <w:rsid w:val="0074028E"/>
    <w:rsid w:val="00740456"/>
    <w:rsid w:val="007407B2"/>
    <w:rsid w:val="00740814"/>
    <w:rsid w:val="007408E3"/>
    <w:rsid w:val="00741131"/>
    <w:rsid w:val="007412E8"/>
    <w:rsid w:val="00741798"/>
    <w:rsid w:val="00741CB4"/>
    <w:rsid w:val="007429FB"/>
    <w:rsid w:val="00742C92"/>
    <w:rsid w:val="00742D64"/>
    <w:rsid w:val="00743348"/>
    <w:rsid w:val="00743390"/>
    <w:rsid w:val="007434AA"/>
    <w:rsid w:val="0074365B"/>
    <w:rsid w:val="00743B49"/>
    <w:rsid w:val="007441EF"/>
    <w:rsid w:val="007450C0"/>
    <w:rsid w:val="0074538E"/>
    <w:rsid w:val="00745728"/>
    <w:rsid w:val="007459BC"/>
    <w:rsid w:val="0074618C"/>
    <w:rsid w:val="00746A7A"/>
    <w:rsid w:val="00746AEC"/>
    <w:rsid w:val="00746DED"/>
    <w:rsid w:val="007471EF"/>
    <w:rsid w:val="00747F0B"/>
    <w:rsid w:val="007500CC"/>
    <w:rsid w:val="0075065B"/>
    <w:rsid w:val="00750A60"/>
    <w:rsid w:val="00751418"/>
    <w:rsid w:val="00751603"/>
    <w:rsid w:val="007518A7"/>
    <w:rsid w:val="0075199D"/>
    <w:rsid w:val="00751A2B"/>
    <w:rsid w:val="00751B1A"/>
    <w:rsid w:val="00751D80"/>
    <w:rsid w:val="00752044"/>
    <w:rsid w:val="00752682"/>
    <w:rsid w:val="007529AC"/>
    <w:rsid w:val="00752E38"/>
    <w:rsid w:val="00752E44"/>
    <w:rsid w:val="00753714"/>
    <w:rsid w:val="00753A9A"/>
    <w:rsid w:val="00753E1C"/>
    <w:rsid w:val="00754EE9"/>
    <w:rsid w:val="0075589C"/>
    <w:rsid w:val="00756404"/>
    <w:rsid w:val="00757273"/>
    <w:rsid w:val="00757F1E"/>
    <w:rsid w:val="007604DC"/>
    <w:rsid w:val="007612C5"/>
    <w:rsid w:val="00761A96"/>
    <w:rsid w:val="00762081"/>
    <w:rsid w:val="00762314"/>
    <w:rsid w:val="00762326"/>
    <w:rsid w:val="00762B0C"/>
    <w:rsid w:val="00762C11"/>
    <w:rsid w:val="0076301B"/>
    <w:rsid w:val="0076336A"/>
    <w:rsid w:val="007635E3"/>
    <w:rsid w:val="0076366F"/>
    <w:rsid w:val="00763BAB"/>
    <w:rsid w:val="007649B9"/>
    <w:rsid w:val="00764FE9"/>
    <w:rsid w:val="007656FA"/>
    <w:rsid w:val="007658EE"/>
    <w:rsid w:val="007659AF"/>
    <w:rsid w:val="00765BD2"/>
    <w:rsid w:val="007661FD"/>
    <w:rsid w:val="00766F1B"/>
    <w:rsid w:val="0076746A"/>
    <w:rsid w:val="00770D53"/>
    <w:rsid w:val="00771EA0"/>
    <w:rsid w:val="007720C9"/>
    <w:rsid w:val="007721EE"/>
    <w:rsid w:val="00772964"/>
    <w:rsid w:val="00772E68"/>
    <w:rsid w:val="007731B4"/>
    <w:rsid w:val="0077330B"/>
    <w:rsid w:val="0077397A"/>
    <w:rsid w:val="00773CC2"/>
    <w:rsid w:val="00774136"/>
    <w:rsid w:val="00774ED9"/>
    <w:rsid w:val="00775643"/>
    <w:rsid w:val="00775BB8"/>
    <w:rsid w:val="00775E26"/>
    <w:rsid w:val="007762B6"/>
    <w:rsid w:val="00776BB2"/>
    <w:rsid w:val="00777BD7"/>
    <w:rsid w:val="00780226"/>
    <w:rsid w:val="007804DA"/>
    <w:rsid w:val="00780FF0"/>
    <w:rsid w:val="007817D0"/>
    <w:rsid w:val="007825A2"/>
    <w:rsid w:val="007828FA"/>
    <w:rsid w:val="00782E66"/>
    <w:rsid w:val="007833DB"/>
    <w:rsid w:val="007833DF"/>
    <w:rsid w:val="00783B74"/>
    <w:rsid w:val="00784024"/>
    <w:rsid w:val="00784879"/>
    <w:rsid w:val="00785F91"/>
    <w:rsid w:val="00786078"/>
    <w:rsid w:val="00786F8A"/>
    <w:rsid w:val="00787913"/>
    <w:rsid w:val="007907B7"/>
    <w:rsid w:val="00790C3C"/>
    <w:rsid w:val="00792496"/>
    <w:rsid w:val="007927FB"/>
    <w:rsid w:val="007929D6"/>
    <w:rsid w:val="00792DA7"/>
    <w:rsid w:val="007930C9"/>
    <w:rsid w:val="00793301"/>
    <w:rsid w:val="00793A9D"/>
    <w:rsid w:val="00793AA0"/>
    <w:rsid w:val="00793C04"/>
    <w:rsid w:val="00793CCA"/>
    <w:rsid w:val="00793E64"/>
    <w:rsid w:val="00795DEC"/>
    <w:rsid w:val="00796337"/>
    <w:rsid w:val="007964DE"/>
    <w:rsid w:val="00796F16"/>
    <w:rsid w:val="007977B1"/>
    <w:rsid w:val="00797CD2"/>
    <w:rsid w:val="007A042C"/>
    <w:rsid w:val="007A073B"/>
    <w:rsid w:val="007A0A7E"/>
    <w:rsid w:val="007A0B7D"/>
    <w:rsid w:val="007A1676"/>
    <w:rsid w:val="007A1C7A"/>
    <w:rsid w:val="007A2145"/>
    <w:rsid w:val="007A2944"/>
    <w:rsid w:val="007A2C2B"/>
    <w:rsid w:val="007A2C2E"/>
    <w:rsid w:val="007A2CB4"/>
    <w:rsid w:val="007A35D4"/>
    <w:rsid w:val="007A3799"/>
    <w:rsid w:val="007A39C7"/>
    <w:rsid w:val="007A3A90"/>
    <w:rsid w:val="007A3F06"/>
    <w:rsid w:val="007A456B"/>
    <w:rsid w:val="007A567A"/>
    <w:rsid w:val="007A5A35"/>
    <w:rsid w:val="007A5B3B"/>
    <w:rsid w:val="007A5FC6"/>
    <w:rsid w:val="007A630C"/>
    <w:rsid w:val="007A6EF3"/>
    <w:rsid w:val="007A6FC6"/>
    <w:rsid w:val="007A711B"/>
    <w:rsid w:val="007A7794"/>
    <w:rsid w:val="007A7BBA"/>
    <w:rsid w:val="007B0F57"/>
    <w:rsid w:val="007B111E"/>
    <w:rsid w:val="007B1827"/>
    <w:rsid w:val="007B1C68"/>
    <w:rsid w:val="007B2137"/>
    <w:rsid w:val="007B29EA"/>
    <w:rsid w:val="007B2AB7"/>
    <w:rsid w:val="007B2B4C"/>
    <w:rsid w:val="007B2BA1"/>
    <w:rsid w:val="007B2E45"/>
    <w:rsid w:val="007B3331"/>
    <w:rsid w:val="007B3457"/>
    <w:rsid w:val="007B40BC"/>
    <w:rsid w:val="007B4142"/>
    <w:rsid w:val="007B464C"/>
    <w:rsid w:val="007B5109"/>
    <w:rsid w:val="007B5A0A"/>
    <w:rsid w:val="007B5D56"/>
    <w:rsid w:val="007B61AE"/>
    <w:rsid w:val="007B6C79"/>
    <w:rsid w:val="007B708F"/>
    <w:rsid w:val="007B729F"/>
    <w:rsid w:val="007B74B9"/>
    <w:rsid w:val="007B7513"/>
    <w:rsid w:val="007C0CC3"/>
    <w:rsid w:val="007C15EF"/>
    <w:rsid w:val="007C1EF2"/>
    <w:rsid w:val="007C257A"/>
    <w:rsid w:val="007C2933"/>
    <w:rsid w:val="007C2D2C"/>
    <w:rsid w:val="007C31CB"/>
    <w:rsid w:val="007C34AD"/>
    <w:rsid w:val="007C3AC0"/>
    <w:rsid w:val="007C3D8E"/>
    <w:rsid w:val="007C4169"/>
    <w:rsid w:val="007C44EA"/>
    <w:rsid w:val="007C54B6"/>
    <w:rsid w:val="007C5757"/>
    <w:rsid w:val="007C5D1E"/>
    <w:rsid w:val="007C7383"/>
    <w:rsid w:val="007D0939"/>
    <w:rsid w:val="007D0EEF"/>
    <w:rsid w:val="007D1C95"/>
    <w:rsid w:val="007D22A8"/>
    <w:rsid w:val="007D22D0"/>
    <w:rsid w:val="007D2ABD"/>
    <w:rsid w:val="007D2CB1"/>
    <w:rsid w:val="007D2E94"/>
    <w:rsid w:val="007D3001"/>
    <w:rsid w:val="007D34BE"/>
    <w:rsid w:val="007D3665"/>
    <w:rsid w:val="007D403F"/>
    <w:rsid w:val="007D42F1"/>
    <w:rsid w:val="007D50C7"/>
    <w:rsid w:val="007D5245"/>
    <w:rsid w:val="007D55A6"/>
    <w:rsid w:val="007D5669"/>
    <w:rsid w:val="007D5A7A"/>
    <w:rsid w:val="007D5C35"/>
    <w:rsid w:val="007D644C"/>
    <w:rsid w:val="007D6BF1"/>
    <w:rsid w:val="007D7230"/>
    <w:rsid w:val="007D754C"/>
    <w:rsid w:val="007E0078"/>
    <w:rsid w:val="007E0A20"/>
    <w:rsid w:val="007E1ACD"/>
    <w:rsid w:val="007E2D0B"/>
    <w:rsid w:val="007E31DE"/>
    <w:rsid w:val="007E3214"/>
    <w:rsid w:val="007E3E74"/>
    <w:rsid w:val="007E4D45"/>
    <w:rsid w:val="007E5759"/>
    <w:rsid w:val="007E57E2"/>
    <w:rsid w:val="007E5FBE"/>
    <w:rsid w:val="007E669F"/>
    <w:rsid w:val="007E6800"/>
    <w:rsid w:val="007E68E7"/>
    <w:rsid w:val="007E7A30"/>
    <w:rsid w:val="007F03A6"/>
    <w:rsid w:val="007F05C0"/>
    <w:rsid w:val="007F0AB3"/>
    <w:rsid w:val="007F10CA"/>
    <w:rsid w:val="007F154E"/>
    <w:rsid w:val="007F1628"/>
    <w:rsid w:val="007F25B6"/>
    <w:rsid w:val="007F277F"/>
    <w:rsid w:val="007F27F9"/>
    <w:rsid w:val="007F2B6D"/>
    <w:rsid w:val="007F3CEF"/>
    <w:rsid w:val="007F3DDA"/>
    <w:rsid w:val="007F45BB"/>
    <w:rsid w:val="007F4EC4"/>
    <w:rsid w:val="007F5B51"/>
    <w:rsid w:val="007F5BC8"/>
    <w:rsid w:val="007F6364"/>
    <w:rsid w:val="007F638F"/>
    <w:rsid w:val="007F6418"/>
    <w:rsid w:val="007F6772"/>
    <w:rsid w:val="007F7880"/>
    <w:rsid w:val="00800EB0"/>
    <w:rsid w:val="00800EC0"/>
    <w:rsid w:val="0080108D"/>
    <w:rsid w:val="00801E00"/>
    <w:rsid w:val="00802378"/>
    <w:rsid w:val="00802968"/>
    <w:rsid w:val="00802A7D"/>
    <w:rsid w:val="00802F8F"/>
    <w:rsid w:val="00804656"/>
    <w:rsid w:val="008048A5"/>
    <w:rsid w:val="008048C2"/>
    <w:rsid w:val="00804FCB"/>
    <w:rsid w:val="0080555E"/>
    <w:rsid w:val="008059C1"/>
    <w:rsid w:val="008060D5"/>
    <w:rsid w:val="00807059"/>
    <w:rsid w:val="0080789F"/>
    <w:rsid w:val="00807E63"/>
    <w:rsid w:val="0081065B"/>
    <w:rsid w:val="00810879"/>
    <w:rsid w:val="0081157A"/>
    <w:rsid w:val="0081192F"/>
    <w:rsid w:val="00811BB6"/>
    <w:rsid w:val="008128FB"/>
    <w:rsid w:val="00812988"/>
    <w:rsid w:val="00812E9E"/>
    <w:rsid w:val="00813752"/>
    <w:rsid w:val="00813C92"/>
    <w:rsid w:val="00814D6F"/>
    <w:rsid w:val="00815976"/>
    <w:rsid w:val="00816B9E"/>
    <w:rsid w:val="00816C77"/>
    <w:rsid w:val="00816D29"/>
    <w:rsid w:val="008171D2"/>
    <w:rsid w:val="008179F5"/>
    <w:rsid w:val="00817E68"/>
    <w:rsid w:val="00820558"/>
    <w:rsid w:val="00820941"/>
    <w:rsid w:val="0082215D"/>
    <w:rsid w:val="008228BC"/>
    <w:rsid w:val="00822F31"/>
    <w:rsid w:val="0082320C"/>
    <w:rsid w:val="00823493"/>
    <w:rsid w:val="008234E3"/>
    <w:rsid w:val="0082359C"/>
    <w:rsid w:val="00823E57"/>
    <w:rsid w:val="00823E73"/>
    <w:rsid w:val="00823E7E"/>
    <w:rsid w:val="008245ED"/>
    <w:rsid w:val="008262F5"/>
    <w:rsid w:val="0082680D"/>
    <w:rsid w:val="00826890"/>
    <w:rsid w:val="00826AC7"/>
    <w:rsid w:val="00827162"/>
    <w:rsid w:val="00827290"/>
    <w:rsid w:val="00827B64"/>
    <w:rsid w:val="00827DAE"/>
    <w:rsid w:val="00831797"/>
    <w:rsid w:val="00831C2C"/>
    <w:rsid w:val="008320CA"/>
    <w:rsid w:val="00832171"/>
    <w:rsid w:val="00832601"/>
    <w:rsid w:val="00833321"/>
    <w:rsid w:val="00834004"/>
    <w:rsid w:val="0083400B"/>
    <w:rsid w:val="008347CE"/>
    <w:rsid w:val="00835466"/>
    <w:rsid w:val="00835A4E"/>
    <w:rsid w:val="008362D0"/>
    <w:rsid w:val="008362E8"/>
    <w:rsid w:val="00836756"/>
    <w:rsid w:val="00836958"/>
    <w:rsid w:val="00836A92"/>
    <w:rsid w:val="00836FF1"/>
    <w:rsid w:val="00837B17"/>
    <w:rsid w:val="00840724"/>
    <w:rsid w:val="00840B94"/>
    <w:rsid w:val="008414FC"/>
    <w:rsid w:val="008415E1"/>
    <w:rsid w:val="00841887"/>
    <w:rsid w:val="00841E28"/>
    <w:rsid w:val="00841E5E"/>
    <w:rsid w:val="00842685"/>
    <w:rsid w:val="00843882"/>
    <w:rsid w:val="00843E3D"/>
    <w:rsid w:val="00843EDC"/>
    <w:rsid w:val="00843F53"/>
    <w:rsid w:val="00843FC0"/>
    <w:rsid w:val="00844098"/>
    <w:rsid w:val="008446B4"/>
    <w:rsid w:val="00844FC9"/>
    <w:rsid w:val="00844FD1"/>
    <w:rsid w:val="008452A9"/>
    <w:rsid w:val="00845356"/>
    <w:rsid w:val="0084581E"/>
    <w:rsid w:val="0084608A"/>
    <w:rsid w:val="008461FA"/>
    <w:rsid w:val="0084685B"/>
    <w:rsid w:val="00846871"/>
    <w:rsid w:val="00846E20"/>
    <w:rsid w:val="0084704F"/>
    <w:rsid w:val="00850130"/>
    <w:rsid w:val="0085053D"/>
    <w:rsid w:val="00850DC2"/>
    <w:rsid w:val="0085124A"/>
    <w:rsid w:val="00851E4B"/>
    <w:rsid w:val="008523F9"/>
    <w:rsid w:val="00854EBD"/>
    <w:rsid w:val="00856343"/>
    <w:rsid w:val="008574F8"/>
    <w:rsid w:val="00857925"/>
    <w:rsid w:val="00857F70"/>
    <w:rsid w:val="00857FEB"/>
    <w:rsid w:val="00860682"/>
    <w:rsid w:val="00860870"/>
    <w:rsid w:val="008608EA"/>
    <w:rsid w:val="00861058"/>
    <w:rsid w:val="00861CB9"/>
    <w:rsid w:val="00861FA2"/>
    <w:rsid w:val="00862563"/>
    <w:rsid w:val="00862C19"/>
    <w:rsid w:val="00862CBF"/>
    <w:rsid w:val="0086428F"/>
    <w:rsid w:val="008643E0"/>
    <w:rsid w:val="00864F85"/>
    <w:rsid w:val="00865040"/>
    <w:rsid w:val="00865042"/>
    <w:rsid w:val="008653B5"/>
    <w:rsid w:val="008655F4"/>
    <w:rsid w:val="008659EA"/>
    <w:rsid w:val="008664EE"/>
    <w:rsid w:val="0086682E"/>
    <w:rsid w:val="00866883"/>
    <w:rsid w:val="008670C0"/>
    <w:rsid w:val="008672C3"/>
    <w:rsid w:val="0086765C"/>
    <w:rsid w:val="0087002E"/>
    <w:rsid w:val="008705B0"/>
    <w:rsid w:val="00870C1E"/>
    <w:rsid w:val="00870D43"/>
    <w:rsid w:val="00871346"/>
    <w:rsid w:val="0087295A"/>
    <w:rsid w:val="0087336D"/>
    <w:rsid w:val="00873814"/>
    <w:rsid w:val="008739EC"/>
    <w:rsid w:val="00873C88"/>
    <w:rsid w:val="00874075"/>
    <w:rsid w:val="00874185"/>
    <w:rsid w:val="00874802"/>
    <w:rsid w:val="00874A54"/>
    <w:rsid w:val="00874C7B"/>
    <w:rsid w:val="0087501E"/>
    <w:rsid w:val="00876553"/>
    <w:rsid w:val="0087685F"/>
    <w:rsid w:val="008768FA"/>
    <w:rsid w:val="00876B6C"/>
    <w:rsid w:val="00877637"/>
    <w:rsid w:val="00877808"/>
    <w:rsid w:val="00877D8C"/>
    <w:rsid w:val="00877DE0"/>
    <w:rsid w:val="00877FF5"/>
    <w:rsid w:val="00880544"/>
    <w:rsid w:val="008820B7"/>
    <w:rsid w:val="00882870"/>
    <w:rsid w:val="00882E54"/>
    <w:rsid w:val="00883F33"/>
    <w:rsid w:val="00884194"/>
    <w:rsid w:val="008844D4"/>
    <w:rsid w:val="00884BFA"/>
    <w:rsid w:val="00884EA2"/>
    <w:rsid w:val="008859D6"/>
    <w:rsid w:val="008863A7"/>
    <w:rsid w:val="00886CBF"/>
    <w:rsid w:val="00886D55"/>
    <w:rsid w:val="00887529"/>
    <w:rsid w:val="00887BCA"/>
    <w:rsid w:val="00887DDF"/>
    <w:rsid w:val="00887E8C"/>
    <w:rsid w:val="00890D5A"/>
    <w:rsid w:val="008911EF"/>
    <w:rsid w:val="00892123"/>
    <w:rsid w:val="00893245"/>
    <w:rsid w:val="008936AF"/>
    <w:rsid w:val="008938F6"/>
    <w:rsid w:val="0089397D"/>
    <w:rsid w:val="00893C68"/>
    <w:rsid w:val="00893D64"/>
    <w:rsid w:val="00893E2C"/>
    <w:rsid w:val="00894002"/>
    <w:rsid w:val="00894463"/>
    <w:rsid w:val="008944EA"/>
    <w:rsid w:val="00894A16"/>
    <w:rsid w:val="00894D32"/>
    <w:rsid w:val="00894F18"/>
    <w:rsid w:val="008954C6"/>
    <w:rsid w:val="0089571A"/>
    <w:rsid w:val="00895AD1"/>
    <w:rsid w:val="00895BDC"/>
    <w:rsid w:val="00896047"/>
    <w:rsid w:val="008962FE"/>
    <w:rsid w:val="0089685C"/>
    <w:rsid w:val="00896EB3"/>
    <w:rsid w:val="0089709F"/>
    <w:rsid w:val="008971F7"/>
    <w:rsid w:val="00897278"/>
    <w:rsid w:val="008979AB"/>
    <w:rsid w:val="008A06DE"/>
    <w:rsid w:val="008A09B9"/>
    <w:rsid w:val="008A0AFC"/>
    <w:rsid w:val="008A0B1E"/>
    <w:rsid w:val="008A18EC"/>
    <w:rsid w:val="008A1A74"/>
    <w:rsid w:val="008A1D37"/>
    <w:rsid w:val="008A1D42"/>
    <w:rsid w:val="008A1D8E"/>
    <w:rsid w:val="008A1EBD"/>
    <w:rsid w:val="008A240C"/>
    <w:rsid w:val="008A2827"/>
    <w:rsid w:val="008A29AE"/>
    <w:rsid w:val="008A2E30"/>
    <w:rsid w:val="008A30CC"/>
    <w:rsid w:val="008A329A"/>
    <w:rsid w:val="008A3466"/>
    <w:rsid w:val="008A38D5"/>
    <w:rsid w:val="008A395C"/>
    <w:rsid w:val="008A3F5B"/>
    <w:rsid w:val="008A4B46"/>
    <w:rsid w:val="008A5026"/>
    <w:rsid w:val="008A5251"/>
    <w:rsid w:val="008A5637"/>
    <w:rsid w:val="008A5D69"/>
    <w:rsid w:val="008A68BF"/>
    <w:rsid w:val="008A6B57"/>
    <w:rsid w:val="008A6C88"/>
    <w:rsid w:val="008A6C92"/>
    <w:rsid w:val="008A6D4D"/>
    <w:rsid w:val="008B0866"/>
    <w:rsid w:val="008B0F04"/>
    <w:rsid w:val="008B228B"/>
    <w:rsid w:val="008B2967"/>
    <w:rsid w:val="008B2979"/>
    <w:rsid w:val="008B2EA2"/>
    <w:rsid w:val="008B3701"/>
    <w:rsid w:val="008B388D"/>
    <w:rsid w:val="008B4028"/>
    <w:rsid w:val="008B41C5"/>
    <w:rsid w:val="008B4203"/>
    <w:rsid w:val="008B440F"/>
    <w:rsid w:val="008B46A6"/>
    <w:rsid w:val="008B4E5E"/>
    <w:rsid w:val="008B58CB"/>
    <w:rsid w:val="008B5AD6"/>
    <w:rsid w:val="008B5D7F"/>
    <w:rsid w:val="008B5DC7"/>
    <w:rsid w:val="008B6583"/>
    <w:rsid w:val="008B65C5"/>
    <w:rsid w:val="008B68BF"/>
    <w:rsid w:val="008B6D55"/>
    <w:rsid w:val="008B7085"/>
    <w:rsid w:val="008B70E2"/>
    <w:rsid w:val="008B74BB"/>
    <w:rsid w:val="008B7727"/>
    <w:rsid w:val="008B788B"/>
    <w:rsid w:val="008B794D"/>
    <w:rsid w:val="008C060C"/>
    <w:rsid w:val="008C098A"/>
    <w:rsid w:val="008C0E78"/>
    <w:rsid w:val="008C1691"/>
    <w:rsid w:val="008C177F"/>
    <w:rsid w:val="008C18B2"/>
    <w:rsid w:val="008C1FA3"/>
    <w:rsid w:val="008C27BE"/>
    <w:rsid w:val="008C2803"/>
    <w:rsid w:val="008C2D08"/>
    <w:rsid w:val="008C3635"/>
    <w:rsid w:val="008C3E29"/>
    <w:rsid w:val="008C4533"/>
    <w:rsid w:val="008C482C"/>
    <w:rsid w:val="008C49A8"/>
    <w:rsid w:val="008C56D7"/>
    <w:rsid w:val="008C5C28"/>
    <w:rsid w:val="008C64C8"/>
    <w:rsid w:val="008C6563"/>
    <w:rsid w:val="008C69C4"/>
    <w:rsid w:val="008C6B8F"/>
    <w:rsid w:val="008C789A"/>
    <w:rsid w:val="008C7904"/>
    <w:rsid w:val="008C793C"/>
    <w:rsid w:val="008C7A04"/>
    <w:rsid w:val="008C7B8C"/>
    <w:rsid w:val="008C7CBC"/>
    <w:rsid w:val="008D0250"/>
    <w:rsid w:val="008D02FA"/>
    <w:rsid w:val="008D0CA6"/>
    <w:rsid w:val="008D1489"/>
    <w:rsid w:val="008D1749"/>
    <w:rsid w:val="008D1E9C"/>
    <w:rsid w:val="008D2019"/>
    <w:rsid w:val="008D203B"/>
    <w:rsid w:val="008D20DC"/>
    <w:rsid w:val="008D252E"/>
    <w:rsid w:val="008D2B35"/>
    <w:rsid w:val="008D329B"/>
    <w:rsid w:val="008D378C"/>
    <w:rsid w:val="008D3973"/>
    <w:rsid w:val="008D4277"/>
    <w:rsid w:val="008D4564"/>
    <w:rsid w:val="008D5947"/>
    <w:rsid w:val="008D604E"/>
    <w:rsid w:val="008D662E"/>
    <w:rsid w:val="008D66BD"/>
    <w:rsid w:val="008D6A97"/>
    <w:rsid w:val="008D6D8A"/>
    <w:rsid w:val="008D6FEA"/>
    <w:rsid w:val="008D730E"/>
    <w:rsid w:val="008D7584"/>
    <w:rsid w:val="008D763B"/>
    <w:rsid w:val="008D776E"/>
    <w:rsid w:val="008D777A"/>
    <w:rsid w:val="008D7AF8"/>
    <w:rsid w:val="008E033A"/>
    <w:rsid w:val="008E0836"/>
    <w:rsid w:val="008E0DC3"/>
    <w:rsid w:val="008E1699"/>
    <w:rsid w:val="008E19CA"/>
    <w:rsid w:val="008E2B75"/>
    <w:rsid w:val="008E2D96"/>
    <w:rsid w:val="008E2EB4"/>
    <w:rsid w:val="008E3248"/>
    <w:rsid w:val="008E334C"/>
    <w:rsid w:val="008E37C2"/>
    <w:rsid w:val="008E3B52"/>
    <w:rsid w:val="008E4315"/>
    <w:rsid w:val="008E4782"/>
    <w:rsid w:val="008E4FAF"/>
    <w:rsid w:val="008E5143"/>
    <w:rsid w:val="008E52CA"/>
    <w:rsid w:val="008E5644"/>
    <w:rsid w:val="008E66DE"/>
    <w:rsid w:val="008E6709"/>
    <w:rsid w:val="008E6929"/>
    <w:rsid w:val="008E69B3"/>
    <w:rsid w:val="008E7161"/>
    <w:rsid w:val="008E791B"/>
    <w:rsid w:val="008E7B3C"/>
    <w:rsid w:val="008E7C3B"/>
    <w:rsid w:val="008E7EBF"/>
    <w:rsid w:val="008F00F8"/>
    <w:rsid w:val="008F0965"/>
    <w:rsid w:val="008F0EB7"/>
    <w:rsid w:val="008F142E"/>
    <w:rsid w:val="008F147A"/>
    <w:rsid w:val="008F17F1"/>
    <w:rsid w:val="008F26FF"/>
    <w:rsid w:val="008F310B"/>
    <w:rsid w:val="008F35BD"/>
    <w:rsid w:val="008F374F"/>
    <w:rsid w:val="008F4360"/>
    <w:rsid w:val="008F4F69"/>
    <w:rsid w:val="008F51DF"/>
    <w:rsid w:val="008F60D6"/>
    <w:rsid w:val="008F6311"/>
    <w:rsid w:val="008F6E3A"/>
    <w:rsid w:val="008F753C"/>
    <w:rsid w:val="008F7B9A"/>
    <w:rsid w:val="00900194"/>
    <w:rsid w:val="00900CB3"/>
    <w:rsid w:val="00900E14"/>
    <w:rsid w:val="00901289"/>
    <w:rsid w:val="009016B6"/>
    <w:rsid w:val="00901BF1"/>
    <w:rsid w:val="00901D2A"/>
    <w:rsid w:val="00901F78"/>
    <w:rsid w:val="00902639"/>
    <w:rsid w:val="009027A4"/>
    <w:rsid w:val="0090290A"/>
    <w:rsid w:val="00902E31"/>
    <w:rsid w:val="00903DB3"/>
    <w:rsid w:val="00903EBE"/>
    <w:rsid w:val="00904531"/>
    <w:rsid w:val="0090457D"/>
    <w:rsid w:val="009048DB"/>
    <w:rsid w:val="00904EE5"/>
    <w:rsid w:val="00905F63"/>
    <w:rsid w:val="00905FAB"/>
    <w:rsid w:val="00906917"/>
    <w:rsid w:val="00906F0F"/>
    <w:rsid w:val="00907E63"/>
    <w:rsid w:val="00907F9D"/>
    <w:rsid w:val="00910057"/>
    <w:rsid w:val="009100A3"/>
    <w:rsid w:val="009101F3"/>
    <w:rsid w:val="009102DB"/>
    <w:rsid w:val="009104C9"/>
    <w:rsid w:val="009105C4"/>
    <w:rsid w:val="009106B6"/>
    <w:rsid w:val="009107C1"/>
    <w:rsid w:val="00910B5C"/>
    <w:rsid w:val="00910F81"/>
    <w:rsid w:val="00911514"/>
    <w:rsid w:val="00911A1E"/>
    <w:rsid w:val="00911B7F"/>
    <w:rsid w:val="00911E75"/>
    <w:rsid w:val="0091210A"/>
    <w:rsid w:val="009127A7"/>
    <w:rsid w:val="00912838"/>
    <w:rsid w:val="009129DC"/>
    <w:rsid w:val="00912A37"/>
    <w:rsid w:val="00912A5B"/>
    <w:rsid w:val="00913BD0"/>
    <w:rsid w:val="00913C6C"/>
    <w:rsid w:val="00913C88"/>
    <w:rsid w:val="00913D56"/>
    <w:rsid w:val="00913E65"/>
    <w:rsid w:val="0091449F"/>
    <w:rsid w:val="00914985"/>
    <w:rsid w:val="009149C1"/>
    <w:rsid w:val="009150B4"/>
    <w:rsid w:val="00915BF3"/>
    <w:rsid w:val="009161BE"/>
    <w:rsid w:val="00916434"/>
    <w:rsid w:val="00916819"/>
    <w:rsid w:val="0091695F"/>
    <w:rsid w:val="00916A6E"/>
    <w:rsid w:val="0091748C"/>
    <w:rsid w:val="00920364"/>
    <w:rsid w:val="0092101D"/>
    <w:rsid w:val="00921029"/>
    <w:rsid w:val="0092110C"/>
    <w:rsid w:val="00922069"/>
    <w:rsid w:val="009228FE"/>
    <w:rsid w:val="009234F9"/>
    <w:rsid w:val="00923CB9"/>
    <w:rsid w:val="00923DFA"/>
    <w:rsid w:val="00925C3A"/>
    <w:rsid w:val="00926784"/>
    <w:rsid w:val="00926D8F"/>
    <w:rsid w:val="00927575"/>
    <w:rsid w:val="009277B8"/>
    <w:rsid w:val="00927A20"/>
    <w:rsid w:val="00927F62"/>
    <w:rsid w:val="009300B4"/>
    <w:rsid w:val="00930464"/>
    <w:rsid w:val="00930C09"/>
    <w:rsid w:val="00930D3D"/>
    <w:rsid w:val="009312F8"/>
    <w:rsid w:val="00931430"/>
    <w:rsid w:val="009314A9"/>
    <w:rsid w:val="0093221E"/>
    <w:rsid w:val="00932AFF"/>
    <w:rsid w:val="00932B03"/>
    <w:rsid w:val="00932D78"/>
    <w:rsid w:val="00933D1C"/>
    <w:rsid w:val="0093419B"/>
    <w:rsid w:val="00934206"/>
    <w:rsid w:val="00934B36"/>
    <w:rsid w:val="00934C1A"/>
    <w:rsid w:val="0093577E"/>
    <w:rsid w:val="00936B6D"/>
    <w:rsid w:val="009406EF"/>
    <w:rsid w:val="00940AB8"/>
    <w:rsid w:val="00940C91"/>
    <w:rsid w:val="00940D2C"/>
    <w:rsid w:val="009410B0"/>
    <w:rsid w:val="00941138"/>
    <w:rsid w:val="009412A2"/>
    <w:rsid w:val="009415EC"/>
    <w:rsid w:val="009417FF"/>
    <w:rsid w:val="00941FC6"/>
    <w:rsid w:val="00942076"/>
    <w:rsid w:val="00942600"/>
    <w:rsid w:val="00943618"/>
    <w:rsid w:val="00943701"/>
    <w:rsid w:val="00943783"/>
    <w:rsid w:val="00944631"/>
    <w:rsid w:val="009448A3"/>
    <w:rsid w:val="00944993"/>
    <w:rsid w:val="00944D75"/>
    <w:rsid w:val="009450AD"/>
    <w:rsid w:val="009461D9"/>
    <w:rsid w:val="00946ACA"/>
    <w:rsid w:val="00946B26"/>
    <w:rsid w:val="0094702E"/>
    <w:rsid w:val="00947057"/>
    <w:rsid w:val="009479EE"/>
    <w:rsid w:val="00947E9E"/>
    <w:rsid w:val="009503FC"/>
    <w:rsid w:val="0095049B"/>
    <w:rsid w:val="00950AF5"/>
    <w:rsid w:val="00950C7F"/>
    <w:rsid w:val="00950D1D"/>
    <w:rsid w:val="00950EFC"/>
    <w:rsid w:val="00951179"/>
    <w:rsid w:val="00951275"/>
    <w:rsid w:val="00951D0E"/>
    <w:rsid w:val="0095225B"/>
    <w:rsid w:val="00952CF3"/>
    <w:rsid w:val="00954192"/>
    <w:rsid w:val="0095434D"/>
    <w:rsid w:val="0095463A"/>
    <w:rsid w:val="00954C12"/>
    <w:rsid w:val="0095593A"/>
    <w:rsid w:val="00955D8E"/>
    <w:rsid w:val="00955E55"/>
    <w:rsid w:val="0095600B"/>
    <w:rsid w:val="009561FE"/>
    <w:rsid w:val="0095668D"/>
    <w:rsid w:val="009572A8"/>
    <w:rsid w:val="0095777D"/>
    <w:rsid w:val="009603DF"/>
    <w:rsid w:val="00960ABC"/>
    <w:rsid w:val="00960B6A"/>
    <w:rsid w:val="009610AF"/>
    <w:rsid w:val="00961645"/>
    <w:rsid w:val="00961F29"/>
    <w:rsid w:val="009621D2"/>
    <w:rsid w:val="009623C5"/>
    <w:rsid w:val="009626CB"/>
    <w:rsid w:val="00962896"/>
    <w:rsid w:val="00963475"/>
    <w:rsid w:val="0096350D"/>
    <w:rsid w:val="00963A53"/>
    <w:rsid w:val="00963E00"/>
    <w:rsid w:val="0096474E"/>
    <w:rsid w:val="00964B01"/>
    <w:rsid w:val="00964D4E"/>
    <w:rsid w:val="00964EBF"/>
    <w:rsid w:val="00965052"/>
    <w:rsid w:val="00965560"/>
    <w:rsid w:val="00965640"/>
    <w:rsid w:val="0096659B"/>
    <w:rsid w:val="00966FCA"/>
    <w:rsid w:val="00967118"/>
    <w:rsid w:val="009671E4"/>
    <w:rsid w:val="009678C7"/>
    <w:rsid w:val="00967D49"/>
    <w:rsid w:val="00971500"/>
    <w:rsid w:val="009715F1"/>
    <w:rsid w:val="00972549"/>
    <w:rsid w:val="00972897"/>
    <w:rsid w:val="00972A2A"/>
    <w:rsid w:val="00972E9D"/>
    <w:rsid w:val="00973208"/>
    <w:rsid w:val="00973669"/>
    <w:rsid w:val="009736B6"/>
    <w:rsid w:val="00973E4E"/>
    <w:rsid w:val="00973E85"/>
    <w:rsid w:val="00974073"/>
    <w:rsid w:val="00974AC2"/>
    <w:rsid w:val="00974CE9"/>
    <w:rsid w:val="00974FBF"/>
    <w:rsid w:val="00975C25"/>
    <w:rsid w:val="00976088"/>
    <w:rsid w:val="009763F7"/>
    <w:rsid w:val="0097694E"/>
    <w:rsid w:val="009774A3"/>
    <w:rsid w:val="009774B1"/>
    <w:rsid w:val="00977CB7"/>
    <w:rsid w:val="00977CD9"/>
    <w:rsid w:val="00977F0A"/>
    <w:rsid w:val="0098024C"/>
    <w:rsid w:val="009802DD"/>
    <w:rsid w:val="0098085C"/>
    <w:rsid w:val="00980C27"/>
    <w:rsid w:val="00980E0E"/>
    <w:rsid w:val="009810D1"/>
    <w:rsid w:val="00981230"/>
    <w:rsid w:val="00981368"/>
    <w:rsid w:val="009828B1"/>
    <w:rsid w:val="00982B7F"/>
    <w:rsid w:val="009845FC"/>
    <w:rsid w:val="009847B7"/>
    <w:rsid w:val="00984CBC"/>
    <w:rsid w:val="0098536C"/>
    <w:rsid w:val="00985FD6"/>
    <w:rsid w:val="00986015"/>
    <w:rsid w:val="009866E9"/>
    <w:rsid w:val="00987361"/>
    <w:rsid w:val="009879D9"/>
    <w:rsid w:val="00987A94"/>
    <w:rsid w:val="00990F32"/>
    <w:rsid w:val="00991456"/>
    <w:rsid w:val="00992C1A"/>
    <w:rsid w:val="009941B9"/>
    <w:rsid w:val="0099487B"/>
    <w:rsid w:val="0099534E"/>
    <w:rsid w:val="00995AA0"/>
    <w:rsid w:val="00995CCA"/>
    <w:rsid w:val="009960E8"/>
    <w:rsid w:val="009964DD"/>
    <w:rsid w:val="00996E15"/>
    <w:rsid w:val="00996EF5"/>
    <w:rsid w:val="0099724C"/>
    <w:rsid w:val="009976A7"/>
    <w:rsid w:val="00997C33"/>
    <w:rsid w:val="00997E77"/>
    <w:rsid w:val="009A066E"/>
    <w:rsid w:val="009A076F"/>
    <w:rsid w:val="009A0AF6"/>
    <w:rsid w:val="009A1110"/>
    <w:rsid w:val="009A1470"/>
    <w:rsid w:val="009A1864"/>
    <w:rsid w:val="009A1A0F"/>
    <w:rsid w:val="009A1B80"/>
    <w:rsid w:val="009A2B70"/>
    <w:rsid w:val="009A2D75"/>
    <w:rsid w:val="009A32CF"/>
    <w:rsid w:val="009A3466"/>
    <w:rsid w:val="009A3AD0"/>
    <w:rsid w:val="009A42E6"/>
    <w:rsid w:val="009A4903"/>
    <w:rsid w:val="009A4D57"/>
    <w:rsid w:val="009A5973"/>
    <w:rsid w:val="009A5ABA"/>
    <w:rsid w:val="009A5F1C"/>
    <w:rsid w:val="009A6AAF"/>
    <w:rsid w:val="009A6D61"/>
    <w:rsid w:val="009A6E57"/>
    <w:rsid w:val="009A6EC3"/>
    <w:rsid w:val="009A739B"/>
    <w:rsid w:val="009A761C"/>
    <w:rsid w:val="009A7B2B"/>
    <w:rsid w:val="009A7BCF"/>
    <w:rsid w:val="009B101F"/>
    <w:rsid w:val="009B1121"/>
    <w:rsid w:val="009B24BC"/>
    <w:rsid w:val="009B3053"/>
    <w:rsid w:val="009B3846"/>
    <w:rsid w:val="009B3C07"/>
    <w:rsid w:val="009B3CEA"/>
    <w:rsid w:val="009B4000"/>
    <w:rsid w:val="009B431B"/>
    <w:rsid w:val="009B437B"/>
    <w:rsid w:val="009B4B61"/>
    <w:rsid w:val="009B4C39"/>
    <w:rsid w:val="009B4DC0"/>
    <w:rsid w:val="009B4DC4"/>
    <w:rsid w:val="009B4F85"/>
    <w:rsid w:val="009B53BB"/>
    <w:rsid w:val="009B561F"/>
    <w:rsid w:val="009B5D61"/>
    <w:rsid w:val="009B5F97"/>
    <w:rsid w:val="009B797B"/>
    <w:rsid w:val="009C038A"/>
    <w:rsid w:val="009C178C"/>
    <w:rsid w:val="009C1C46"/>
    <w:rsid w:val="009C2C36"/>
    <w:rsid w:val="009C2C72"/>
    <w:rsid w:val="009C305F"/>
    <w:rsid w:val="009C3B97"/>
    <w:rsid w:val="009C43A4"/>
    <w:rsid w:val="009C4753"/>
    <w:rsid w:val="009C6269"/>
    <w:rsid w:val="009C67BC"/>
    <w:rsid w:val="009C6DC8"/>
    <w:rsid w:val="009C7BC2"/>
    <w:rsid w:val="009C7ED6"/>
    <w:rsid w:val="009D0119"/>
    <w:rsid w:val="009D093D"/>
    <w:rsid w:val="009D1777"/>
    <w:rsid w:val="009D1CD4"/>
    <w:rsid w:val="009D2878"/>
    <w:rsid w:val="009D296D"/>
    <w:rsid w:val="009D2AB0"/>
    <w:rsid w:val="009D2AF6"/>
    <w:rsid w:val="009D2E16"/>
    <w:rsid w:val="009D2F13"/>
    <w:rsid w:val="009D31CC"/>
    <w:rsid w:val="009D3EA8"/>
    <w:rsid w:val="009D3FFE"/>
    <w:rsid w:val="009D48F8"/>
    <w:rsid w:val="009D4C65"/>
    <w:rsid w:val="009D5345"/>
    <w:rsid w:val="009D5652"/>
    <w:rsid w:val="009D5DD6"/>
    <w:rsid w:val="009D60CB"/>
    <w:rsid w:val="009D6ED7"/>
    <w:rsid w:val="009D727E"/>
    <w:rsid w:val="009D7355"/>
    <w:rsid w:val="009D758F"/>
    <w:rsid w:val="009D78E8"/>
    <w:rsid w:val="009D7B93"/>
    <w:rsid w:val="009D7BD5"/>
    <w:rsid w:val="009E03E6"/>
    <w:rsid w:val="009E0953"/>
    <w:rsid w:val="009E13E7"/>
    <w:rsid w:val="009E1CC5"/>
    <w:rsid w:val="009E1FF3"/>
    <w:rsid w:val="009E2AC4"/>
    <w:rsid w:val="009E31AC"/>
    <w:rsid w:val="009E3D83"/>
    <w:rsid w:val="009E40B8"/>
    <w:rsid w:val="009E4AC7"/>
    <w:rsid w:val="009E53D3"/>
    <w:rsid w:val="009E5FE1"/>
    <w:rsid w:val="009E6050"/>
    <w:rsid w:val="009E618F"/>
    <w:rsid w:val="009E6B0A"/>
    <w:rsid w:val="009E73AF"/>
    <w:rsid w:val="009F06E2"/>
    <w:rsid w:val="009F0B00"/>
    <w:rsid w:val="009F0BF7"/>
    <w:rsid w:val="009F1337"/>
    <w:rsid w:val="009F1376"/>
    <w:rsid w:val="009F1447"/>
    <w:rsid w:val="009F15B4"/>
    <w:rsid w:val="009F1A70"/>
    <w:rsid w:val="009F1B2B"/>
    <w:rsid w:val="009F1CE2"/>
    <w:rsid w:val="009F20A8"/>
    <w:rsid w:val="009F20E0"/>
    <w:rsid w:val="009F39C7"/>
    <w:rsid w:val="009F3AF7"/>
    <w:rsid w:val="009F3C47"/>
    <w:rsid w:val="009F402D"/>
    <w:rsid w:val="009F4F0B"/>
    <w:rsid w:val="009F534D"/>
    <w:rsid w:val="009F5633"/>
    <w:rsid w:val="009F56C8"/>
    <w:rsid w:val="009F6557"/>
    <w:rsid w:val="009F66B7"/>
    <w:rsid w:val="009F6B30"/>
    <w:rsid w:val="009F6C71"/>
    <w:rsid w:val="009F79C4"/>
    <w:rsid w:val="009F7C45"/>
    <w:rsid w:val="00A000B0"/>
    <w:rsid w:val="00A00DD2"/>
    <w:rsid w:val="00A01177"/>
    <w:rsid w:val="00A0194F"/>
    <w:rsid w:val="00A01ADD"/>
    <w:rsid w:val="00A01F47"/>
    <w:rsid w:val="00A02BEB"/>
    <w:rsid w:val="00A04421"/>
    <w:rsid w:val="00A0476A"/>
    <w:rsid w:val="00A04B5A"/>
    <w:rsid w:val="00A04E9A"/>
    <w:rsid w:val="00A0523A"/>
    <w:rsid w:val="00A0542E"/>
    <w:rsid w:val="00A05CBF"/>
    <w:rsid w:val="00A05F47"/>
    <w:rsid w:val="00A06057"/>
    <w:rsid w:val="00A066F4"/>
    <w:rsid w:val="00A06944"/>
    <w:rsid w:val="00A06F8F"/>
    <w:rsid w:val="00A0755A"/>
    <w:rsid w:val="00A0783E"/>
    <w:rsid w:val="00A07A62"/>
    <w:rsid w:val="00A07DCC"/>
    <w:rsid w:val="00A106B8"/>
    <w:rsid w:val="00A107CC"/>
    <w:rsid w:val="00A10A93"/>
    <w:rsid w:val="00A10C74"/>
    <w:rsid w:val="00A11B31"/>
    <w:rsid w:val="00A12581"/>
    <w:rsid w:val="00A127E7"/>
    <w:rsid w:val="00A128E5"/>
    <w:rsid w:val="00A1305B"/>
    <w:rsid w:val="00A1347F"/>
    <w:rsid w:val="00A13B81"/>
    <w:rsid w:val="00A13C4E"/>
    <w:rsid w:val="00A13F6C"/>
    <w:rsid w:val="00A1401F"/>
    <w:rsid w:val="00A14764"/>
    <w:rsid w:val="00A15439"/>
    <w:rsid w:val="00A1587F"/>
    <w:rsid w:val="00A16332"/>
    <w:rsid w:val="00A16AA0"/>
    <w:rsid w:val="00A16BBF"/>
    <w:rsid w:val="00A16BD0"/>
    <w:rsid w:val="00A16C38"/>
    <w:rsid w:val="00A1757A"/>
    <w:rsid w:val="00A17721"/>
    <w:rsid w:val="00A2006E"/>
    <w:rsid w:val="00A200DE"/>
    <w:rsid w:val="00A20726"/>
    <w:rsid w:val="00A20ACF"/>
    <w:rsid w:val="00A20BDE"/>
    <w:rsid w:val="00A21077"/>
    <w:rsid w:val="00A21549"/>
    <w:rsid w:val="00A218F7"/>
    <w:rsid w:val="00A225D8"/>
    <w:rsid w:val="00A2296A"/>
    <w:rsid w:val="00A22B6A"/>
    <w:rsid w:val="00A23A5E"/>
    <w:rsid w:val="00A23CD9"/>
    <w:rsid w:val="00A24C2B"/>
    <w:rsid w:val="00A2540F"/>
    <w:rsid w:val="00A256FD"/>
    <w:rsid w:val="00A25B73"/>
    <w:rsid w:val="00A26137"/>
    <w:rsid w:val="00A263C8"/>
    <w:rsid w:val="00A26595"/>
    <w:rsid w:val="00A26FEC"/>
    <w:rsid w:val="00A27F7F"/>
    <w:rsid w:val="00A30AC2"/>
    <w:rsid w:val="00A30E3A"/>
    <w:rsid w:val="00A31127"/>
    <w:rsid w:val="00A31206"/>
    <w:rsid w:val="00A32137"/>
    <w:rsid w:val="00A32266"/>
    <w:rsid w:val="00A32735"/>
    <w:rsid w:val="00A32ABE"/>
    <w:rsid w:val="00A32C33"/>
    <w:rsid w:val="00A32C45"/>
    <w:rsid w:val="00A3384B"/>
    <w:rsid w:val="00A33D31"/>
    <w:rsid w:val="00A33F84"/>
    <w:rsid w:val="00A344B8"/>
    <w:rsid w:val="00A349BA"/>
    <w:rsid w:val="00A35145"/>
    <w:rsid w:val="00A3662A"/>
    <w:rsid w:val="00A3691A"/>
    <w:rsid w:val="00A37201"/>
    <w:rsid w:val="00A375AA"/>
    <w:rsid w:val="00A40899"/>
    <w:rsid w:val="00A41101"/>
    <w:rsid w:val="00A41434"/>
    <w:rsid w:val="00A419F9"/>
    <w:rsid w:val="00A4278F"/>
    <w:rsid w:val="00A42C75"/>
    <w:rsid w:val="00A43EC8"/>
    <w:rsid w:val="00A44204"/>
    <w:rsid w:val="00A442F4"/>
    <w:rsid w:val="00A448DE"/>
    <w:rsid w:val="00A44DFD"/>
    <w:rsid w:val="00A44E7E"/>
    <w:rsid w:val="00A44FDA"/>
    <w:rsid w:val="00A457DE"/>
    <w:rsid w:val="00A45A0D"/>
    <w:rsid w:val="00A45A70"/>
    <w:rsid w:val="00A46881"/>
    <w:rsid w:val="00A471EF"/>
    <w:rsid w:val="00A47231"/>
    <w:rsid w:val="00A475BC"/>
    <w:rsid w:val="00A478AB"/>
    <w:rsid w:val="00A47F2E"/>
    <w:rsid w:val="00A5011D"/>
    <w:rsid w:val="00A50581"/>
    <w:rsid w:val="00A5069F"/>
    <w:rsid w:val="00A516EF"/>
    <w:rsid w:val="00A51B4C"/>
    <w:rsid w:val="00A52882"/>
    <w:rsid w:val="00A52D41"/>
    <w:rsid w:val="00A532A7"/>
    <w:rsid w:val="00A54134"/>
    <w:rsid w:val="00A54402"/>
    <w:rsid w:val="00A544A6"/>
    <w:rsid w:val="00A54F8D"/>
    <w:rsid w:val="00A552E4"/>
    <w:rsid w:val="00A557ED"/>
    <w:rsid w:val="00A55C15"/>
    <w:rsid w:val="00A56049"/>
    <w:rsid w:val="00A566DB"/>
    <w:rsid w:val="00A57448"/>
    <w:rsid w:val="00A57A3B"/>
    <w:rsid w:val="00A605CB"/>
    <w:rsid w:val="00A60A8D"/>
    <w:rsid w:val="00A60C02"/>
    <w:rsid w:val="00A610FB"/>
    <w:rsid w:val="00A6126A"/>
    <w:rsid w:val="00A61B47"/>
    <w:rsid w:val="00A61BE3"/>
    <w:rsid w:val="00A61CFF"/>
    <w:rsid w:val="00A6216F"/>
    <w:rsid w:val="00A62813"/>
    <w:rsid w:val="00A62BC9"/>
    <w:rsid w:val="00A62CC2"/>
    <w:rsid w:val="00A6314E"/>
    <w:rsid w:val="00A6334B"/>
    <w:rsid w:val="00A634D7"/>
    <w:rsid w:val="00A6386F"/>
    <w:rsid w:val="00A63963"/>
    <w:rsid w:val="00A64373"/>
    <w:rsid w:val="00A652D4"/>
    <w:rsid w:val="00A65697"/>
    <w:rsid w:val="00A65797"/>
    <w:rsid w:val="00A65A50"/>
    <w:rsid w:val="00A65D33"/>
    <w:rsid w:val="00A6615A"/>
    <w:rsid w:val="00A66738"/>
    <w:rsid w:val="00A66EA9"/>
    <w:rsid w:val="00A66F3D"/>
    <w:rsid w:val="00A67B47"/>
    <w:rsid w:val="00A7028F"/>
    <w:rsid w:val="00A706BE"/>
    <w:rsid w:val="00A70739"/>
    <w:rsid w:val="00A70C44"/>
    <w:rsid w:val="00A70E99"/>
    <w:rsid w:val="00A70FF8"/>
    <w:rsid w:val="00A72113"/>
    <w:rsid w:val="00A72BA2"/>
    <w:rsid w:val="00A72F24"/>
    <w:rsid w:val="00A73EA2"/>
    <w:rsid w:val="00A74AFD"/>
    <w:rsid w:val="00A74C32"/>
    <w:rsid w:val="00A75342"/>
    <w:rsid w:val="00A75F0F"/>
    <w:rsid w:val="00A75FC2"/>
    <w:rsid w:val="00A7627D"/>
    <w:rsid w:val="00A7667E"/>
    <w:rsid w:val="00A76A1A"/>
    <w:rsid w:val="00A76CF7"/>
    <w:rsid w:val="00A770E2"/>
    <w:rsid w:val="00A7751E"/>
    <w:rsid w:val="00A77C84"/>
    <w:rsid w:val="00A80094"/>
    <w:rsid w:val="00A802AF"/>
    <w:rsid w:val="00A80525"/>
    <w:rsid w:val="00A80D9B"/>
    <w:rsid w:val="00A81406"/>
    <w:rsid w:val="00A81697"/>
    <w:rsid w:val="00A8181E"/>
    <w:rsid w:val="00A8190A"/>
    <w:rsid w:val="00A81C9C"/>
    <w:rsid w:val="00A81CBA"/>
    <w:rsid w:val="00A81DDB"/>
    <w:rsid w:val="00A820EA"/>
    <w:rsid w:val="00A823FB"/>
    <w:rsid w:val="00A838EA"/>
    <w:rsid w:val="00A841ED"/>
    <w:rsid w:val="00A84E8E"/>
    <w:rsid w:val="00A8518F"/>
    <w:rsid w:val="00A854C4"/>
    <w:rsid w:val="00A8573B"/>
    <w:rsid w:val="00A85A42"/>
    <w:rsid w:val="00A86153"/>
    <w:rsid w:val="00A8629E"/>
    <w:rsid w:val="00A86718"/>
    <w:rsid w:val="00A86DEA"/>
    <w:rsid w:val="00A86FD1"/>
    <w:rsid w:val="00A873A0"/>
    <w:rsid w:val="00A87D2C"/>
    <w:rsid w:val="00A903C8"/>
    <w:rsid w:val="00A908A7"/>
    <w:rsid w:val="00A91264"/>
    <w:rsid w:val="00A91567"/>
    <w:rsid w:val="00A9173F"/>
    <w:rsid w:val="00A91DC4"/>
    <w:rsid w:val="00A91E4E"/>
    <w:rsid w:val="00A9250F"/>
    <w:rsid w:val="00A927D8"/>
    <w:rsid w:val="00A92E3F"/>
    <w:rsid w:val="00A92E60"/>
    <w:rsid w:val="00A9355F"/>
    <w:rsid w:val="00A936F0"/>
    <w:rsid w:val="00A93C74"/>
    <w:rsid w:val="00A9441E"/>
    <w:rsid w:val="00A94643"/>
    <w:rsid w:val="00A946EA"/>
    <w:rsid w:val="00A94940"/>
    <w:rsid w:val="00A95066"/>
    <w:rsid w:val="00A958CD"/>
    <w:rsid w:val="00A95AC3"/>
    <w:rsid w:val="00A95E9C"/>
    <w:rsid w:val="00A965FF"/>
    <w:rsid w:val="00A97513"/>
    <w:rsid w:val="00A97730"/>
    <w:rsid w:val="00AA012C"/>
    <w:rsid w:val="00AA0B8C"/>
    <w:rsid w:val="00AA0C00"/>
    <w:rsid w:val="00AA138B"/>
    <w:rsid w:val="00AA138F"/>
    <w:rsid w:val="00AA160B"/>
    <w:rsid w:val="00AA20C5"/>
    <w:rsid w:val="00AA2787"/>
    <w:rsid w:val="00AA2DC4"/>
    <w:rsid w:val="00AA2DD3"/>
    <w:rsid w:val="00AA2E5A"/>
    <w:rsid w:val="00AA2E72"/>
    <w:rsid w:val="00AA32F2"/>
    <w:rsid w:val="00AA3412"/>
    <w:rsid w:val="00AA3E5A"/>
    <w:rsid w:val="00AA47BF"/>
    <w:rsid w:val="00AA4948"/>
    <w:rsid w:val="00AA4CEB"/>
    <w:rsid w:val="00AA5943"/>
    <w:rsid w:val="00AA5E24"/>
    <w:rsid w:val="00AA624D"/>
    <w:rsid w:val="00AA62AF"/>
    <w:rsid w:val="00AA7CA9"/>
    <w:rsid w:val="00AA7E70"/>
    <w:rsid w:val="00AB0002"/>
    <w:rsid w:val="00AB0299"/>
    <w:rsid w:val="00AB14D3"/>
    <w:rsid w:val="00AB2AA2"/>
    <w:rsid w:val="00AB2AAF"/>
    <w:rsid w:val="00AB35DF"/>
    <w:rsid w:val="00AB3F4C"/>
    <w:rsid w:val="00AB51E0"/>
    <w:rsid w:val="00AB5370"/>
    <w:rsid w:val="00AB53CD"/>
    <w:rsid w:val="00AB5548"/>
    <w:rsid w:val="00AB652D"/>
    <w:rsid w:val="00AB655A"/>
    <w:rsid w:val="00AB665D"/>
    <w:rsid w:val="00AB6A08"/>
    <w:rsid w:val="00AB7167"/>
    <w:rsid w:val="00AB728C"/>
    <w:rsid w:val="00AB788E"/>
    <w:rsid w:val="00AB7F3F"/>
    <w:rsid w:val="00AC02F4"/>
    <w:rsid w:val="00AC0698"/>
    <w:rsid w:val="00AC2420"/>
    <w:rsid w:val="00AC2D1C"/>
    <w:rsid w:val="00AC3501"/>
    <w:rsid w:val="00AC38AA"/>
    <w:rsid w:val="00AC3C9D"/>
    <w:rsid w:val="00AC4260"/>
    <w:rsid w:val="00AC42F2"/>
    <w:rsid w:val="00AC4644"/>
    <w:rsid w:val="00AC4D1D"/>
    <w:rsid w:val="00AC4D4E"/>
    <w:rsid w:val="00AC632D"/>
    <w:rsid w:val="00AC7897"/>
    <w:rsid w:val="00AC78E1"/>
    <w:rsid w:val="00AC7CD9"/>
    <w:rsid w:val="00AC7F41"/>
    <w:rsid w:val="00AD0746"/>
    <w:rsid w:val="00AD0B4E"/>
    <w:rsid w:val="00AD0B53"/>
    <w:rsid w:val="00AD0FAC"/>
    <w:rsid w:val="00AD18C1"/>
    <w:rsid w:val="00AD18C7"/>
    <w:rsid w:val="00AD2DCD"/>
    <w:rsid w:val="00AD3284"/>
    <w:rsid w:val="00AD391D"/>
    <w:rsid w:val="00AD40D7"/>
    <w:rsid w:val="00AD4707"/>
    <w:rsid w:val="00AD4926"/>
    <w:rsid w:val="00AD5037"/>
    <w:rsid w:val="00AD51EA"/>
    <w:rsid w:val="00AD53F2"/>
    <w:rsid w:val="00AD5951"/>
    <w:rsid w:val="00AD59AD"/>
    <w:rsid w:val="00AD6586"/>
    <w:rsid w:val="00AD6AE5"/>
    <w:rsid w:val="00AD6CA7"/>
    <w:rsid w:val="00AD6EA6"/>
    <w:rsid w:val="00AD7058"/>
    <w:rsid w:val="00AD766B"/>
    <w:rsid w:val="00AD78B5"/>
    <w:rsid w:val="00AD7A95"/>
    <w:rsid w:val="00AD7C08"/>
    <w:rsid w:val="00AD7C76"/>
    <w:rsid w:val="00AE02E3"/>
    <w:rsid w:val="00AE0C83"/>
    <w:rsid w:val="00AE20C7"/>
    <w:rsid w:val="00AE280F"/>
    <w:rsid w:val="00AE30AF"/>
    <w:rsid w:val="00AE3EFE"/>
    <w:rsid w:val="00AE43E8"/>
    <w:rsid w:val="00AE47A6"/>
    <w:rsid w:val="00AE5CA2"/>
    <w:rsid w:val="00AE6148"/>
    <w:rsid w:val="00AE617C"/>
    <w:rsid w:val="00AE686A"/>
    <w:rsid w:val="00AE6C94"/>
    <w:rsid w:val="00AE7301"/>
    <w:rsid w:val="00AE768B"/>
    <w:rsid w:val="00AF0686"/>
    <w:rsid w:val="00AF087E"/>
    <w:rsid w:val="00AF0E06"/>
    <w:rsid w:val="00AF112C"/>
    <w:rsid w:val="00AF1209"/>
    <w:rsid w:val="00AF147A"/>
    <w:rsid w:val="00AF1947"/>
    <w:rsid w:val="00AF1A3F"/>
    <w:rsid w:val="00AF2046"/>
    <w:rsid w:val="00AF22AC"/>
    <w:rsid w:val="00AF265B"/>
    <w:rsid w:val="00AF281A"/>
    <w:rsid w:val="00AF2D24"/>
    <w:rsid w:val="00AF34EA"/>
    <w:rsid w:val="00AF3526"/>
    <w:rsid w:val="00AF35B5"/>
    <w:rsid w:val="00AF3887"/>
    <w:rsid w:val="00AF3B38"/>
    <w:rsid w:val="00AF3B8C"/>
    <w:rsid w:val="00AF3C2C"/>
    <w:rsid w:val="00AF3CE3"/>
    <w:rsid w:val="00AF426B"/>
    <w:rsid w:val="00AF42CF"/>
    <w:rsid w:val="00AF4391"/>
    <w:rsid w:val="00AF4F8A"/>
    <w:rsid w:val="00AF506C"/>
    <w:rsid w:val="00AF57A9"/>
    <w:rsid w:val="00AF6332"/>
    <w:rsid w:val="00AF6356"/>
    <w:rsid w:val="00AF6C0F"/>
    <w:rsid w:val="00B01B5E"/>
    <w:rsid w:val="00B01CB8"/>
    <w:rsid w:val="00B020A3"/>
    <w:rsid w:val="00B0253D"/>
    <w:rsid w:val="00B02820"/>
    <w:rsid w:val="00B02903"/>
    <w:rsid w:val="00B0389F"/>
    <w:rsid w:val="00B03C34"/>
    <w:rsid w:val="00B04314"/>
    <w:rsid w:val="00B04572"/>
    <w:rsid w:val="00B04A4A"/>
    <w:rsid w:val="00B04A8F"/>
    <w:rsid w:val="00B04E60"/>
    <w:rsid w:val="00B04FDB"/>
    <w:rsid w:val="00B05E4A"/>
    <w:rsid w:val="00B06893"/>
    <w:rsid w:val="00B06EB2"/>
    <w:rsid w:val="00B0756D"/>
    <w:rsid w:val="00B07785"/>
    <w:rsid w:val="00B077F6"/>
    <w:rsid w:val="00B0796B"/>
    <w:rsid w:val="00B07DE4"/>
    <w:rsid w:val="00B1057B"/>
    <w:rsid w:val="00B10582"/>
    <w:rsid w:val="00B110AB"/>
    <w:rsid w:val="00B1160E"/>
    <w:rsid w:val="00B12010"/>
    <w:rsid w:val="00B12167"/>
    <w:rsid w:val="00B12195"/>
    <w:rsid w:val="00B12A9D"/>
    <w:rsid w:val="00B13247"/>
    <w:rsid w:val="00B14F71"/>
    <w:rsid w:val="00B15125"/>
    <w:rsid w:val="00B15353"/>
    <w:rsid w:val="00B155BE"/>
    <w:rsid w:val="00B157A2"/>
    <w:rsid w:val="00B1628F"/>
    <w:rsid w:val="00B17490"/>
    <w:rsid w:val="00B177A8"/>
    <w:rsid w:val="00B20F3E"/>
    <w:rsid w:val="00B21570"/>
    <w:rsid w:val="00B21DA7"/>
    <w:rsid w:val="00B230B2"/>
    <w:rsid w:val="00B230BC"/>
    <w:rsid w:val="00B23A58"/>
    <w:rsid w:val="00B241A3"/>
    <w:rsid w:val="00B24B8C"/>
    <w:rsid w:val="00B24EEA"/>
    <w:rsid w:val="00B2539B"/>
    <w:rsid w:val="00B2583F"/>
    <w:rsid w:val="00B2599E"/>
    <w:rsid w:val="00B25AA2"/>
    <w:rsid w:val="00B2625F"/>
    <w:rsid w:val="00B26E77"/>
    <w:rsid w:val="00B26F4F"/>
    <w:rsid w:val="00B27409"/>
    <w:rsid w:val="00B301D8"/>
    <w:rsid w:val="00B30AC7"/>
    <w:rsid w:val="00B30ACA"/>
    <w:rsid w:val="00B314E0"/>
    <w:rsid w:val="00B3181B"/>
    <w:rsid w:val="00B32036"/>
    <w:rsid w:val="00B331CD"/>
    <w:rsid w:val="00B334B5"/>
    <w:rsid w:val="00B335C4"/>
    <w:rsid w:val="00B33954"/>
    <w:rsid w:val="00B33D20"/>
    <w:rsid w:val="00B33FA2"/>
    <w:rsid w:val="00B3457D"/>
    <w:rsid w:val="00B35119"/>
    <w:rsid w:val="00B3542B"/>
    <w:rsid w:val="00B35861"/>
    <w:rsid w:val="00B35CE4"/>
    <w:rsid w:val="00B361EB"/>
    <w:rsid w:val="00B367D7"/>
    <w:rsid w:val="00B37BC3"/>
    <w:rsid w:val="00B40BA2"/>
    <w:rsid w:val="00B40F4B"/>
    <w:rsid w:val="00B4188C"/>
    <w:rsid w:val="00B419CD"/>
    <w:rsid w:val="00B42039"/>
    <w:rsid w:val="00B43062"/>
    <w:rsid w:val="00B43395"/>
    <w:rsid w:val="00B4343A"/>
    <w:rsid w:val="00B43641"/>
    <w:rsid w:val="00B44ED2"/>
    <w:rsid w:val="00B4560B"/>
    <w:rsid w:val="00B460BD"/>
    <w:rsid w:val="00B468E3"/>
    <w:rsid w:val="00B46D7F"/>
    <w:rsid w:val="00B47B92"/>
    <w:rsid w:val="00B501FC"/>
    <w:rsid w:val="00B50A86"/>
    <w:rsid w:val="00B50CBE"/>
    <w:rsid w:val="00B51B61"/>
    <w:rsid w:val="00B52844"/>
    <w:rsid w:val="00B52B77"/>
    <w:rsid w:val="00B536A0"/>
    <w:rsid w:val="00B54766"/>
    <w:rsid w:val="00B5497B"/>
    <w:rsid w:val="00B54B0C"/>
    <w:rsid w:val="00B54BFA"/>
    <w:rsid w:val="00B54F6F"/>
    <w:rsid w:val="00B55544"/>
    <w:rsid w:val="00B556E0"/>
    <w:rsid w:val="00B55B4C"/>
    <w:rsid w:val="00B55FA9"/>
    <w:rsid w:val="00B56265"/>
    <w:rsid w:val="00B56846"/>
    <w:rsid w:val="00B56941"/>
    <w:rsid w:val="00B600E4"/>
    <w:rsid w:val="00B602C9"/>
    <w:rsid w:val="00B6189F"/>
    <w:rsid w:val="00B621C7"/>
    <w:rsid w:val="00B629B0"/>
    <w:rsid w:val="00B62A74"/>
    <w:rsid w:val="00B62AF7"/>
    <w:rsid w:val="00B62F04"/>
    <w:rsid w:val="00B63120"/>
    <w:rsid w:val="00B63AE0"/>
    <w:rsid w:val="00B63B1F"/>
    <w:rsid w:val="00B63D61"/>
    <w:rsid w:val="00B640F8"/>
    <w:rsid w:val="00B64C4F"/>
    <w:rsid w:val="00B650AD"/>
    <w:rsid w:val="00B653D7"/>
    <w:rsid w:val="00B654DC"/>
    <w:rsid w:val="00B66011"/>
    <w:rsid w:val="00B661DB"/>
    <w:rsid w:val="00B67A07"/>
    <w:rsid w:val="00B67B36"/>
    <w:rsid w:val="00B67DF8"/>
    <w:rsid w:val="00B70357"/>
    <w:rsid w:val="00B70B18"/>
    <w:rsid w:val="00B70BF5"/>
    <w:rsid w:val="00B70C13"/>
    <w:rsid w:val="00B71462"/>
    <w:rsid w:val="00B721A0"/>
    <w:rsid w:val="00B72758"/>
    <w:rsid w:val="00B72D12"/>
    <w:rsid w:val="00B73684"/>
    <w:rsid w:val="00B7387B"/>
    <w:rsid w:val="00B743D7"/>
    <w:rsid w:val="00B74702"/>
    <w:rsid w:val="00B74956"/>
    <w:rsid w:val="00B74B9C"/>
    <w:rsid w:val="00B755C3"/>
    <w:rsid w:val="00B75BFB"/>
    <w:rsid w:val="00B75E1D"/>
    <w:rsid w:val="00B778D7"/>
    <w:rsid w:val="00B77B4E"/>
    <w:rsid w:val="00B77B91"/>
    <w:rsid w:val="00B8023E"/>
    <w:rsid w:val="00B80E9A"/>
    <w:rsid w:val="00B8276F"/>
    <w:rsid w:val="00B83709"/>
    <w:rsid w:val="00B838F4"/>
    <w:rsid w:val="00B840E7"/>
    <w:rsid w:val="00B85206"/>
    <w:rsid w:val="00B8580A"/>
    <w:rsid w:val="00B85BE8"/>
    <w:rsid w:val="00B85DA6"/>
    <w:rsid w:val="00B85F77"/>
    <w:rsid w:val="00B861C6"/>
    <w:rsid w:val="00B86750"/>
    <w:rsid w:val="00B869F4"/>
    <w:rsid w:val="00B86D24"/>
    <w:rsid w:val="00B87759"/>
    <w:rsid w:val="00B87AF5"/>
    <w:rsid w:val="00B87E07"/>
    <w:rsid w:val="00B87F27"/>
    <w:rsid w:val="00B90271"/>
    <w:rsid w:val="00B903CC"/>
    <w:rsid w:val="00B9056C"/>
    <w:rsid w:val="00B911EE"/>
    <w:rsid w:val="00B9136D"/>
    <w:rsid w:val="00B91CE1"/>
    <w:rsid w:val="00B91ED9"/>
    <w:rsid w:val="00B92297"/>
    <w:rsid w:val="00B926C0"/>
    <w:rsid w:val="00B9472E"/>
    <w:rsid w:val="00B947B6"/>
    <w:rsid w:val="00B94AD0"/>
    <w:rsid w:val="00B95460"/>
    <w:rsid w:val="00B95B39"/>
    <w:rsid w:val="00B95FB4"/>
    <w:rsid w:val="00B95FC6"/>
    <w:rsid w:val="00B966FA"/>
    <w:rsid w:val="00B96779"/>
    <w:rsid w:val="00B96B8C"/>
    <w:rsid w:val="00B96BA4"/>
    <w:rsid w:val="00B9717C"/>
    <w:rsid w:val="00B97B08"/>
    <w:rsid w:val="00BA035B"/>
    <w:rsid w:val="00BA0953"/>
    <w:rsid w:val="00BA0A3E"/>
    <w:rsid w:val="00BA3557"/>
    <w:rsid w:val="00BA38A3"/>
    <w:rsid w:val="00BA3AFB"/>
    <w:rsid w:val="00BA4110"/>
    <w:rsid w:val="00BA42BC"/>
    <w:rsid w:val="00BA46E4"/>
    <w:rsid w:val="00BA4C2A"/>
    <w:rsid w:val="00BA4E71"/>
    <w:rsid w:val="00BA59B7"/>
    <w:rsid w:val="00BA5C81"/>
    <w:rsid w:val="00BA5DAE"/>
    <w:rsid w:val="00BA6A37"/>
    <w:rsid w:val="00BA6AE9"/>
    <w:rsid w:val="00BA7EB6"/>
    <w:rsid w:val="00BB01F9"/>
    <w:rsid w:val="00BB09D4"/>
    <w:rsid w:val="00BB10CD"/>
    <w:rsid w:val="00BB19F6"/>
    <w:rsid w:val="00BB2951"/>
    <w:rsid w:val="00BB3067"/>
    <w:rsid w:val="00BB32AA"/>
    <w:rsid w:val="00BB334A"/>
    <w:rsid w:val="00BB35CF"/>
    <w:rsid w:val="00BB3648"/>
    <w:rsid w:val="00BB4A72"/>
    <w:rsid w:val="00BB5074"/>
    <w:rsid w:val="00BB61B4"/>
    <w:rsid w:val="00BB65FC"/>
    <w:rsid w:val="00BB6664"/>
    <w:rsid w:val="00BB6CBD"/>
    <w:rsid w:val="00BB74D4"/>
    <w:rsid w:val="00BB7A3C"/>
    <w:rsid w:val="00BB7BD4"/>
    <w:rsid w:val="00BB7DA4"/>
    <w:rsid w:val="00BB7F13"/>
    <w:rsid w:val="00BC0591"/>
    <w:rsid w:val="00BC0C88"/>
    <w:rsid w:val="00BC1448"/>
    <w:rsid w:val="00BC1A59"/>
    <w:rsid w:val="00BC1ADD"/>
    <w:rsid w:val="00BC245E"/>
    <w:rsid w:val="00BC26C1"/>
    <w:rsid w:val="00BC2D9B"/>
    <w:rsid w:val="00BC2E57"/>
    <w:rsid w:val="00BC35AF"/>
    <w:rsid w:val="00BC3CA1"/>
    <w:rsid w:val="00BC4CEE"/>
    <w:rsid w:val="00BC4E91"/>
    <w:rsid w:val="00BC5853"/>
    <w:rsid w:val="00BC5B59"/>
    <w:rsid w:val="00BC5CA3"/>
    <w:rsid w:val="00BC67DB"/>
    <w:rsid w:val="00BC6A71"/>
    <w:rsid w:val="00BC73D1"/>
    <w:rsid w:val="00BC761B"/>
    <w:rsid w:val="00BC7812"/>
    <w:rsid w:val="00BC7F89"/>
    <w:rsid w:val="00BD01DB"/>
    <w:rsid w:val="00BD03BF"/>
    <w:rsid w:val="00BD0AF2"/>
    <w:rsid w:val="00BD1F7D"/>
    <w:rsid w:val="00BD2163"/>
    <w:rsid w:val="00BD2573"/>
    <w:rsid w:val="00BD2A47"/>
    <w:rsid w:val="00BD2B4E"/>
    <w:rsid w:val="00BD2D72"/>
    <w:rsid w:val="00BD2F01"/>
    <w:rsid w:val="00BD32E4"/>
    <w:rsid w:val="00BD3E36"/>
    <w:rsid w:val="00BD4173"/>
    <w:rsid w:val="00BD4B34"/>
    <w:rsid w:val="00BD50DE"/>
    <w:rsid w:val="00BD5DD1"/>
    <w:rsid w:val="00BD5E42"/>
    <w:rsid w:val="00BD6722"/>
    <w:rsid w:val="00BD6F23"/>
    <w:rsid w:val="00BD7170"/>
    <w:rsid w:val="00BD7875"/>
    <w:rsid w:val="00BE0067"/>
    <w:rsid w:val="00BE0A6B"/>
    <w:rsid w:val="00BE1781"/>
    <w:rsid w:val="00BE2422"/>
    <w:rsid w:val="00BE2AC6"/>
    <w:rsid w:val="00BE3236"/>
    <w:rsid w:val="00BE37BA"/>
    <w:rsid w:val="00BE3CA8"/>
    <w:rsid w:val="00BE420A"/>
    <w:rsid w:val="00BE422D"/>
    <w:rsid w:val="00BE427A"/>
    <w:rsid w:val="00BE690F"/>
    <w:rsid w:val="00BE6C6D"/>
    <w:rsid w:val="00BE6FA8"/>
    <w:rsid w:val="00BE7588"/>
    <w:rsid w:val="00BE7E97"/>
    <w:rsid w:val="00BE7EE5"/>
    <w:rsid w:val="00BF01B8"/>
    <w:rsid w:val="00BF03DA"/>
    <w:rsid w:val="00BF0D71"/>
    <w:rsid w:val="00BF11DD"/>
    <w:rsid w:val="00BF11E6"/>
    <w:rsid w:val="00BF15BC"/>
    <w:rsid w:val="00BF163E"/>
    <w:rsid w:val="00BF18DE"/>
    <w:rsid w:val="00BF2486"/>
    <w:rsid w:val="00BF24CF"/>
    <w:rsid w:val="00BF2979"/>
    <w:rsid w:val="00BF2B59"/>
    <w:rsid w:val="00BF2F1A"/>
    <w:rsid w:val="00BF301E"/>
    <w:rsid w:val="00BF30B8"/>
    <w:rsid w:val="00BF418D"/>
    <w:rsid w:val="00BF41C5"/>
    <w:rsid w:val="00BF4204"/>
    <w:rsid w:val="00BF4A57"/>
    <w:rsid w:val="00BF4DC7"/>
    <w:rsid w:val="00BF5339"/>
    <w:rsid w:val="00BF5570"/>
    <w:rsid w:val="00BF632E"/>
    <w:rsid w:val="00BF65FD"/>
    <w:rsid w:val="00BF6CCA"/>
    <w:rsid w:val="00BF71EA"/>
    <w:rsid w:val="00BF7424"/>
    <w:rsid w:val="00BF7695"/>
    <w:rsid w:val="00BF7954"/>
    <w:rsid w:val="00C002E4"/>
    <w:rsid w:val="00C0062D"/>
    <w:rsid w:val="00C01268"/>
    <w:rsid w:val="00C013A7"/>
    <w:rsid w:val="00C014BE"/>
    <w:rsid w:val="00C014D4"/>
    <w:rsid w:val="00C01CE5"/>
    <w:rsid w:val="00C01FF6"/>
    <w:rsid w:val="00C028C7"/>
    <w:rsid w:val="00C02B20"/>
    <w:rsid w:val="00C02D5C"/>
    <w:rsid w:val="00C0333F"/>
    <w:rsid w:val="00C0489B"/>
    <w:rsid w:val="00C05549"/>
    <w:rsid w:val="00C0580D"/>
    <w:rsid w:val="00C0596F"/>
    <w:rsid w:val="00C061FE"/>
    <w:rsid w:val="00C06294"/>
    <w:rsid w:val="00C06B7D"/>
    <w:rsid w:val="00C072ED"/>
    <w:rsid w:val="00C07773"/>
    <w:rsid w:val="00C07F90"/>
    <w:rsid w:val="00C10239"/>
    <w:rsid w:val="00C10B6B"/>
    <w:rsid w:val="00C10E2B"/>
    <w:rsid w:val="00C1124D"/>
    <w:rsid w:val="00C11427"/>
    <w:rsid w:val="00C11CE5"/>
    <w:rsid w:val="00C11F33"/>
    <w:rsid w:val="00C12EDC"/>
    <w:rsid w:val="00C12FED"/>
    <w:rsid w:val="00C13C0D"/>
    <w:rsid w:val="00C13E2D"/>
    <w:rsid w:val="00C13E7D"/>
    <w:rsid w:val="00C13EF5"/>
    <w:rsid w:val="00C14302"/>
    <w:rsid w:val="00C14603"/>
    <w:rsid w:val="00C15423"/>
    <w:rsid w:val="00C15DD9"/>
    <w:rsid w:val="00C15F5B"/>
    <w:rsid w:val="00C15FB5"/>
    <w:rsid w:val="00C169AD"/>
    <w:rsid w:val="00C16ACA"/>
    <w:rsid w:val="00C16F34"/>
    <w:rsid w:val="00C171D4"/>
    <w:rsid w:val="00C174B1"/>
    <w:rsid w:val="00C1763E"/>
    <w:rsid w:val="00C17A39"/>
    <w:rsid w:val="00C17B3A"/>
    <w:rsid w:val="00C20297"/>
    <w:rsid w:val="00C21261"/>
    <w:rsid w:val="00C216DE"/>
    <w:rsid w:val="00C2291C"/>
    <w:rsid w:val="00C23328"/>
    <w:rsid w:val="00C23A90"/>
    <w:rsid w:val="00C23F16"/>
    <w:rsid w:val="00C24A98"/>
    <w:rsid w:val="00C25445"/>
    <w:rsid w:val="00C25D99"/>
    <w:rsid w:val="00C25E85"/>
    <w:rsid w:val="00C269AB"/>
    <w:rsid w:val="00C26AD0"/>
    <w:rsid w:val="00C26BC9"/>
    <w:rsid w:val="00C2765D"/>
    <w:rsid w:val="00C3080F"/>
    <w:rsid w:val="00C30C0F"/>
    <w:rsid w:val="00C311BD"/>
    <w:rsid w:val="00C3142F"/>
    <w:rsid w:val="00C31A88"/>
    <w:rsid w:val="00C31B8F"/>
    <w:rsid w:val="00C31D78"/>
    <w:rsid w:val="00C31D89"/>
    <w:rsid w:val="00C32119"/>
    <w:rsid w:val="00C32C76"/>
    <w:rsid w:val="00C32DD8"/>
    <w:rsid w:val="00C33407"/>
    <w:rsid w:val="00C34483"/>
    <w:rsid w:val="00C3497F"/>
    <w:rsid w:val="00C355C2"/>
    <w:rsid w:val="00C35A2E"/>
    <w:rsid w:val="00C35AD3"/>
    <w:rsid w:val="00C35BCC"/>
    <w:rsid w:val="00C35D5D"/>
    <w:rsid w:val="00C35F5E"/>
    <w:rsid w:val="00C3656C"/>
    <w:rsid w:val="00C3778B"/>
    <w:rsid w:val="00C378C6"/>
    <w:rsid w:val="00C379F1"/>
    <w:rsid w:val="00C37A9F"/>
    <w:rsid w:val="00C4086B"/>
    <w:rsid w:val="00C40C44"/>
    <w:rsid w:val="00C41527"/>
    <w:rsid w:val="00C416B8"/>
    <w:rsid w:val="00C42385"/>
    <w:rsid w:val="00C428B1"/>
    <w:rsid w:val="00C42FE6"/>
    <w:rsid w:val="00C4319E"/>
    <w:rsid w:val="00C4399A"/>
    <w:rsid w:val="00C43C30"/>
    <w:rsid w:val="00C43EE5"/>
    <w:rsid w:val="00C444B5"/>
    <w:rsid w:val="00C45639"/>
    <w:rsid w:val="00C46B23"/>
    <w:rsid w:val="00C5081C"/>
    <w:rsid w:val="00C51748"/>
    <w:rsid w:val="00C5208B"/>
    <w:rsid w:val="00C5235D"/>
    <w:rsid w:val="00C523B5"/>
    <w:rsid w:val="00C52F53"/>
    <w:rsid w:val="00C52F9E"/>
    <w:rsid w:val="00C531BB"/>
    <w:rsid w:val="00C53C92"/>
    <w:rsid w:val="00C53F31"/>
    <w:rsid w:val="00C54D2B"/>
    <w:rsid w:val="00C54D99"/>
    <w:rsid w:val="00C55448"/>
    <w:rsid w:val="00C557AF"/>
    <w:rsid w:val="00C5596C"/>
    <w:rsid w:val="00C55BFE"/>
    <w:rsid w:val="00C56393"/>
    <w:rsid w:val="00C566DB"/>
    <w:rsid w:val="00C568F2"/>
    <w:rsid w:val="00C57A47"/>
    <w:rsid w:val="00C57DCB"/>
    <w:rsid w:val="00C6003B"/>
    <w:rsid w:val="00C60198"/>
    <w:rsid w:val="00C61469"/>
    <w:rsid w:val="00C615A3"/>
    <w:rsid w:val="00C615B4"/>
    <w:rsid w:val="00C63B7D"/>
    <w:rsid w:val="00C64129"/>
    <w:rsid w:val="00C6437E"/>
    <w:rsid w:val="00C64EB6"/>
    <w:rsid w:val="00C66058"/>
    <w:rsid w:val="00C660AA"/>
    <w:rsid w:val="00C66365"/>
    <w:rsid w:val="00C66395"/>
    <w:rsid w:val="00C665B2"/>
    <w:rsid w:val="00C66660"/>
    <w:rsid w:val="00C66B8F"/>
    <w:rsid w:val="00C675E2"/>
    <w:rsid w:val="00C70333"/>
    <w:rsid w:val="00C71A08"/>
    <w:rsid w:val="00C723EC"/>
    <w:rsid w:val="00C726A6"/>
    <w:rsid w:val="00C7282D"/>
    <w:rsid w:val="00C72964"/>
    <w:rsid w:val="00C73108"/>
    <w:rsid w:val="00C73148"/>
    <w:rsid w:val="00C731E1"/>
    <w:rsid w:val="00C73348"/>
    <w:rsid w:val="00C73417"/>
    <w:rsid w:val="00C739E8"/>
    <w:rsid w:val="00C74852"/>
    <w:rsid w:val="00C75C40"/>
    <w:rsid w:val="00C7719F"/>
    <w:rsid w:val="00C80BFF"/>
    <w:rsid w:val="00C80E71"/>
    <w:rsid w:val="00C80F9C"/>
    <w:rsid w:val="00C8191A"/>
    <w:rsid w:val="00C8194A"/>
    <w:rsid w:val="00C8241C"/>
    <w:rsid w:val="00C82B39"/>
    <w:rsid w:val="00C83CB4"/>
    <w:rsid w:val="00C84C65"/>
    <w:rsid w:val="00C84ED0"/>
    <w:rsid w:val="00C8507F"/>
    <w:rsid w:val="00C85962"/>
    <w:rsid w:val="00C85E45"/>
    <w:rsid w:val="00C85F16"/>
    <w:rsid w:val="00C868F4"/>
    <w:rsid w:val="00C86B27"/>
    <w:rsid w:val="00C86D72"/>
    <w:rsid w:val="00C87467"/>
    <w:rsid w:val="00C87708"/>
    <w:rsid w:val="00C90580"/>
    <w:rsid w:val="00C9090A"/>
    <w:rsid w:val="00C90C81"/>
    <w:rsid w:val="00C91402"/>
    <w:rsid w:val="00C91656"/>
    <w:rsid w:val="00C91791"/>
    <w:rsid w:val="00C91D64"/>
    <w:rsid w:val="00C91E7D"/>
    <w:rsid w:val="00C91F4F"/>
    <w:rsid w:val="00C931F8"/>
    <w:rsid w:val="00C9341F"/>
    <w:rsid w:val="00C93724"/>
    <w:rsid w:val="00C93C49"/>
    <w:rsid w:val="00C94200"/>
    <w:rsid w:val="00C945EC"/>
    <w:rsid w:val="00C94CC4"/>
    <w:rsid w:val="00C95081"/>
    <w:rsid w:val="00C95347"/>
    <w:rsid w:val="00C95420"/>
    <w:rsid w:val="00C95444"/>
    <w:rsid w:val="00C955A5"/>
    <w:rsid w:val="00C95A81"/>
    <w:rsid w:val="00C95D1C"/>
    <w:rsid w:val="00C960FA"/>
    <w:rsid w:val="00C96989"/>
    <w:rsid w:val="00C96AA7"/>
    <w:rsid w:val="00C96E5F"/>
    <w:rsid w:val="00C974C8"/>
    <w:rsid w:val="00C974F2"/>
    <w:rsid w:val="00C97ABA"/>
    <w:rsid w:val="00CA0154"/>
    <w:rsid w:val="00CA03B5"/>
    <w:rsid w:val="00CA04C6"/>
    <w:rsid w:val="00CA0FE1"/>
    <w:rsid w:val="00CA11B4"/>
    <w:rsid w:val="00CA1321"/>
    <w:rsid w:val="00CA132C"/>
    <w:rsid w:val="00CA1C1C"/>
    <w:rsid w:val="00CA1C3A"/>
    <w:rsid w:val="00CA1C63"/>
    <w:rsid w:val="00CA227F"/>
    <w:rsid w:val="00CA2718"/>
    <w:rsid w:val="00CA4065"/>
    <w:rsid w:val="00CA42F8"/>
    <w:rsid w:val="00CA4EEB"/>
    <w:rsid w:val="00CA5D16"/>
    <w:rsid w:val="00CA6189"/>
    <w:rsid w:val="00CA65A7"/>
    <w:rsid w:val="00CA73F8"/>
    <w:rsid w:val="00CA7514"/>
    <w:rsid w:val="00CA7673"/>
    <w:rsid w:val="00CA7CD6"/>
    <w:rsid w:val="00CB07FF"/>
    <w:rsid w:val="00CB087B"/>
    <w:rsid w:val="00CB097B"/>
    <w:rsid w:val="00CB0DE4"/>
    <w:rsid w:val="00CB0E59"/>
    <w:rsid w:val="00CB16D2"/>
    <w:rsid w:val="00CB1868"/>
    <w:rsid w:val="00CB187E"/>
    <w:rsid w:val="00CB1C63"/>
    <w:rsid w:val="00CB1ED0"/>
    <w:rsid w:val="00CB242E"/>
    <w:rsid w:val="00CB2C35"/>
    <w:rsid w:val="00CB2C60"/>
    <w:rsid w:val="00CB3D38"/>
    <w:rsid w:val="00CB43A8"/>
    <w:rsid w:val="00CB44F0"/>
    <w:rsid w:val="00CB4517"/>
    <w:rsid w:val="00CB45F3"/>
    <w:rsid w:val="00CB46BA"/>
    <w:rsid w:val="00CB4FB6"/>
    <w:rsid w:val="00CB536E"/>
    <w:rsid w:val="00CB5EB2"/>
    <w:rsid w:val="00CB6245"/>
    <w:rsid w:val="00CB6460"/>
    <w:rsid w:val="00CB6848"/>
    <w:rsid w:val="00CB78D9"/>
    <w:rsid w:val="00CB7ECA"/>
    <w:rsid w:val="00CB7F33"/>
    <w:rsid w:val="00CC0AA0"/>
    <w:rsid w:val="00CC0C20"/>
    <w:rsid w:val="00CC0D5F"/>
    <w:rsid w:val="00CC1321"/>
    <w:rsid w:val="00CC1603"/>
    <w:rsid w:val="00CC1B57"/>
    <w:rsid w:val="00CC1F37"/>
    <w:rsid w:val="00CC2224"/>
    <w:rsid w:val="00CC2303"/>
    <w:rsid w:val="00CC26AE"/>
    <w:rsid w:val="00CC2F23"/>
    <w:rsid w:val="00CC3E06"/>
    <w:rsid w:val="00CC4AF4"/>
    <w:rsid w:val="00CC5649"/>
    <w:rsid w:val="00CC5C0F"/>
    <w:rsid w:val="00CC61C7"/>
    <w:rsid w:val="00CC65BF"/>
    <w:rsid w:val="00CC6C2B"/>
    <w:rsid w:val="00CC70A2"/>
    <w:rsid w:val="00CC71B1"/>
    <w:rsid w:val="00CC754F"/>
    <w:rsid w:val="00CC7743"/>
    <w:rsid w:val="00CC7C63"/>
    <w:rsid w:val="00CD0DD2"/>
    <w:rsid w:val="00CD1368"/>
    <w:rsid w:val="00CD1613"/>
    <w:rsid w:val="00CD1CE8"/>
    <w:rsid w:val="00CD1DC7"/>
    <w:rsid w:val="00CD1EB2"/>
    <w:rsid w:val="00CD2B96"/>
    <w:rsid w:val="00CD2C69"/>
    <w:rsid w:val="00CD3633"/>
    <w:rsid w:val="00CD381D"/>
    <w:rsid w:val="00CD421C"/>
    <w:rsid w:val="00CD5183"/>
    <w:rsid w:val="00CD53AA"/>
    <w:rsid w:val="00CD58AA"/>
    <w:rsid w:val="00CD5B46"/>
    <w:rsid w:val="00CD5D72"/>
    <w:rsid w:val="00CD5FB5"/>
    <w:rsid w:val="00CD61FD"/>
    <w:rsid w:val="00CD6732"/>
    <w:rsid w:val="00CD7221"/>
    <w:rsid w:val="00CD760E"/>
    <w:rsid w:val="00CD76B2"/>
    <w:rsid w:val="00CE083C"/>
    <w:rsid w:val="00CE0DC8"/>
    <w:rsid w:val="00CE19D9"/>
    <w:rsid w:val="00CE1C22"/>
    <w:rsid w:val="00CE210A"/>
    <w:rsid w:val="00CE211E"/>
    <w:rsid w:val="00CE2A29"/>
    <w:rsid w:val="00CE2BBE"/>
    <w:rsid w:val="00CE2F02"/>
    <w:rsid w:val="00CE3D1B"/>
    <w:rsid w:val="00CE42F7"/>
    <w:rsid w:val="00CE47B6"/>
    <w:rsid w:val="00CE4BEF"/>
    <w:rsid w:val="00CE57F7"/>
    <w:rsid w:val="00CE5B71"/>
    <w:rsid w:val="00CE5BD1"/>
    <w:rsid w:val="00CE5D55"/>
    <w:rsid w:val="00CE6256"/>
    <w:rsid w:val="00CE668B"/>
    <w:rsid w:val="00CE6700"/>
    <w:rsid w:val="00CE6CC3"/>
    <w:rsid w:val="00CE709F"/>
    <w:rsid w:val="00CE7AE9"/>
    <w:rsid w:val="00CF0FCF"/>
    <w:rsid w:val="00CF13AE"/>
    <w:rsid w:val="00CF15D2"/>
    <w:rsid w:val="00CF1646"/>
    <w:rsid w:val="00CF1E21"/>
    <w:rsid w:val="00CF23AF"/>
    <w:rsid w:val="00CF330B"/>
    <w:rsid w:val="00CF3D91"/>
    <w:rsid w:val="00CF4349"/>
    <w:rsid w:val="00CF4647"/>
    <w:rsid w:val="00CF482C"/>
    <w:rsid w:val="00CF5013"/>
    <w:rsid w:val="00CF511D"/>
    <w:rsid w:val="00CF65CF"/>
    <w:rsid w:val="00CF680E"/>
    <w:rsid w:val="00CF6810"/>
    <w:rsid w:val="00CF68AF"/>
    <w:rsid w:val="00CF6919"/>
    <w:rsid w:val="00CF6BFB"/>
    <w:rsid w:val="00CF7ADB"/>
    <w:rsid w:val="00D00019"/>
    <w:rsid w:val="00D00123"/>
    <w:rsid w:val="00D00559"/>
    <w:rsid w:val="00D0121D"/>
    <w:rsid w:val="00D01EB0"/>
    <w:rsid w:val="00D020CF"/>
    <w:rsid w:val="00D02B5B"/>
    <w:rsid w:val="00D02EFD"/>
    <w:rsid w:val="00D0433C"/>
    <w:rsid w:val="00D05956"/>
    <w:rsid w:val="00D06055"/>
    <w:rsid w:val="00D065D0"/>
    <w:rsid w:val="00D06744"/>
    <w:rsid w:val="00D06AF5"/>
    <w:rsid w:val="00D06B14"/>
    <w:rsid w:val="00D1031B"/>
    <w:rsid w:val="00D10631"/>
    <w:rsid w:val="00D10DA6"/>
    <w:rsid w:val="00D11054"/>
    <w:rsid w:val="00D114A8"/>
    <w:rsid w:val="00D11CF7"/>
    <w:rsid w:val="00D11E7C"/>
    <w:rsid w:val="00D128F5"/>
    <w:rsid w:val="00D12E31"/>
    <w:rsid w:val="00D1311E"/>
    <w:rsid w:val="00D138E0"/>
    <w:rsid w:val="00D13948"/>
    <w:rsid w:val="00D13BED"/>
    <w:rsid w:val="00D142FC"/>
    <w:rsid w:val="00D149E2"/>
    <w:rsid w:val="00D14CC8"/>
    <w:rsid w:val="00D14FF5"/>
    <w:rsid w:val="00D15292"/>
    <w:rsid w:val="00D159F9"/>
    <w:rsid w:val="00D16047"/>
    <w:rsid w:val="00D161F6"/>
    <w:rsid w:val="00D16284"/>
    <w:rsid w:val="00D165C7"/>
    <w:rsid w:val="00D169F6"/>
    <w:rsid w:val="00D16F8B"/>
    <w:rsid w:val="00D17224"/>
    <w:rsid w:val="00D177AF"/>
    <w:rsid w:val="00D17F32"/>
    <w:rsid w:val="00D209C6"/>
    <w:rsid w:val="00D213EB"/>
    <w:rsid w:val="00D21B10"/>
    <w:rsid w:val="00D21F4A"/>
    <w:rsid w:val="00D22BDC"/>
    <w:rsid w:val="00D22C7F"/>
    <w:rsid w:val="00D22C81"/>
    <w:rsid w:val="00D22C91"/>
    <w:rsid w:val="00D232E5"/>
    <w:rsid w:val="00D23505"/>
    <w:rsid w:val="00D23514"/>
    <w:rsid w:val="00D238D4"/>
    <w:rsid w:val="00D23BAF"/>
    <w:rsid w:val="00D23F24"/>
    <w:rsid w:val="00D24359"/>
    <w:rsid w:val="00D24464"/>
    <w:rsid w:val="00D24D8E"/>
    <w:rsid w:val="00D24E0E"/>
    <w:rsid w:val="00D24E3B"/>
    <w:rsid w:val="00D25093"/>
    <w:rsid w:val="00D255FC"/>
    <w:rsid w:val="00D25A7A"/>
    <w:rsid w:val="00D25B5F"/>
    <w:rsid w:val="00D25B92"/>
    <w:rsid w:val="00D25C9B"/>
    <w:rsid w:val="00D2634A"/>
    <w:rsid w:val="00D265DD"/>
    <w:rsid w:val="00D2684D"/>
    <w:rsid w:val="00D2791D"/>
    <w:rsid w:val="00D27EEE"/>
    <w:rsid w:val="00D305ED"/>
    <w:rsid w:val="00D30700"/>
    <w:rsid w:val="00D3091D"/>
    <w:rsid w:val="00D30FC6"/>
    <w:rsid w:val="00D32412"/>
    <w:rsid w:val="00D328D1"/>
    <w:rsid w:val="00D32B05"/>
    <w:rsid w:val="00D330AA"/>
    <w:rsid w:val="00D33283"/>
    <w:rsid w:val="00D33B32"/>
    <w:rsid w:val="00D34A7A"/>
    <w:rsid w:val="00D34C41"/>
    <w:rsid w:val="00D34F75"/>
    <w:rsid w:val="00D3546A"/>
    <w:rsid w:val="00D35A86"/>
    <w:rsid w:val="00D35D19"/>
    <w:rsid w:val="00D35E07"/>
    <w:rsid w:val="00D367A9"/>
    <w:rsid w:val="00D36829"/>
    <w:rsid w:val="00D36B7F"/>
    <w:rsid w:val="00D36CCC"/>
    <w:rsid w:val="00D36D20"/>
    <w:rsid w:val="00D36D59"/>
    <w:rsid w:val="00D3710B"/>
    <w:rsid w:val="00D37822"/>
    <w:rsid w:val="00D413BC"/>
    <w:rsid w:val="00D42008"/>
    <w:rsid w:val="00D4286B"/>
    <w:rsid w:val="00D42AD9"/>
    <w:rsid w:val="00D42F7F"/>
    <w:rsid w:val="00D434B5"/>
    <w:rsid w:val="00D43885"/>
    <w:rsid w:val="00D43A20"/>
    <w:rsid w:val="00D43DC1"/>
    <w:rsid w:val="00D45097"/>
    <w:rsid w:val="00D45192"/>
    <w:rsid w:val="00D45266"/>
    <w:rsid w:val="00D46146"/>
    <w:rsid w:val="00D4615D"/>
    <w:rsid w:val="00D469E9"/>
    <w:rsid w:val="00D46E4D"/>
    <w:rsid w:val="00D46EF0"/>
    <w:rsid w:val="00D46FBB"/>
    <w:rsid w:val="00D473D0"/>
    <w:rsid w:val="00D477FE"/>
    <w:rsid w:val="00D50B62"/>
    <w:rsid w:val="00D5116E"/>
    <w:rsid w:val="00D5123E"/>
    <w:rsid w:val="00D5158A"/>
    <w:rsid w:val="00D53A11"/>
    <w:rsid w:val="00D53CAD"/>
    <w:rsid w:val="00D542A5"/>
    <w:rsid w:val="00D545C3"/>
    <w:rsid w:val="00D54F87"/>
    <w:rsid w:val="00D5522F"/>
    <w:rsid w:val="00D562A1"/>
    <w:rsid w:val="00D567F9"/>
    <w:rsid w:val="00D56D03"/>
    <w:rsid w:val="00D57201"/>
    <w:rsid w:val="00D57599"/>
    <w:rsid w:val="00D57722"/>
    <w:rsid w:val="00D579BD"/>
    <w:rsid w:val="00D60001"/>
    <w:rsid w:val="00D60081"/>
    <w:rsid w:val="00D602B0"/>
    <w:rsid w:val="00D6084F"/>
    <w:rsid w:val="00D60C91"/>
    <w:rsid w:val="00D61002"/>
    <w:rsid w:val="00D6173B"/>
    <w:rsid w:val="00D61DCC"/>
    <w:rsid w:val="00D62845"/>
    <w:rsid w:val="00D632B1"/>
    <w:rsid w:val="00D63846"/>
    <w:rsid w:val="00D63FC6"/>
    <w:rsid w:val="00D64BC3"/>
    <w:rsid w:val="00D650B1"/>
    <w:rsid w:val="00D65153"/>
    <w:rsid w:val="00D6545C"/>
    <w:rsid w:val="00D66D7A"/>
    <w:rsid w:val="00D67538"/>
    <w:rsid w:val="00D6767B"/>
    <w:rsid w:val="00D678DB"/>
    <w:rsid w:val="00D67BC9"/>
    <w:rsid w:val="00D67C4A"/>
    <w:rsid w:val="00D705C5"/>
    <w:rsid w:val="00D70DB0"/>
    <w:rsid w:val="00D710FA"/>
    <w:rsid w:val="00D71900"/>
    <w:rsid w:val="00D71E15"/>
    <w:rsid w:val="00D72062"/>
    <w:rsid w:val="00D72302"/>
    <w:rsid w:val="00D72308"/>
    <w:rsid w:val="00D72A7B"/>
    <w:rsid w:val="00D72C69"/>
    <w:rsid w:val="00D72F81"/>
    <w:rsid w:val="00D739B5"/>
    <w:rsid w:val="00D74619"/>
    <w:rsid w:val="00D749BE"/>
    <w:rsid w:val="00D749D5"/>
    <w:rsid w:val="00D74B7F"/>
    <w:rsid w:val="00D74E23"/>
    <w:rsid w:val="00D75048"/>
    <w:rsid w:val="00D7530F"/>
    <w:rsid w:val="00D753C9"/>
    <w:rsid w:val="00D75413"/>
    <w:rsid w:val="00D759C9"/>
    <w:rsid w:val="00D7601A"/>
    <w:rsid w:val="00D76158"/>
    <w:rsid w:val="00D768DC"/>
    <w:rsid w:val="00D76B94"/>
    <w:rsid w:val="00D76D44"/>
    <w:rsid w:val="00D76E9D"/>
    <w:rsid w:val="00D76EAC"/>
    <w:rsid w:val="00D77185"/>
    <w:rsid w:val="00D774D6"/>
    <w:rsid w:val="00D77626"/>
    <w:rsid w:val="00D77AF1"/>
    <w:rsid w:val="00D80575"/>
    <w:rsid w:val="00D80ED4"/>
    <w:rsid w:val="00D81001"/>
    <w:rsid w:val="00D81108"/>
    <w:rsid w:val="00D813B1"/>
    <w:rsid w:val="00D813BC"/>
    <w:rsid w:val="00D81427"/>
    <w:rsid w:val="00D817CC"/>
    <w:rsid w:val="00D828AB"/>
    <w:rsid w:val="00D829D2"/>
    <w:rsid w:val="00D82A94"/>
    <w:rsid w:val="00D833A8"/>
    <w:rsid w:val="00D833BB"/>
    <w:rsid w:val="00D83A49"/>
    <w:rsid w:val="00D83C7A"/>
    <w:rsid w:val="00D84E70"/>
    <w:rsid w:val="00D86146"/>
    <w:rsid w:val="00D86375"/>
    <w:rsid w:val="00D86C3C"/>
    <w:rsid w:val="00D875B4"/>
    <w:rsid w:val="00D87668"/>
    <w:rsid w:val="00D87872"/>
    <w:rsid w:val="00D90E3D"/>
    <w:rsid w:val="00D914E7"/>
    <w:rsid w:val="00D915A8"/>
    <w:rsid w:val="00D9168A"/>
    <w:rsid w:val="00D91863"/>
    <w:rsid w:val="00D91BD7"/>
    <w:rsid w:val="00D91D98"/>
    <w:rsid w:val="00D91DA7"/>
    <w:rsid w:val="00D92391"/>
    <w:rsid w:val="00D92436"/>
    <w:rsid w:val="00D924A6"/>
    <w:rsid w:val="00D92A77"/>
    <w:rsid w:val="00D939C3"/>
    <w:rsid w:val="00D93F8E"/>
    <w:rsid w:val="00D940C8"/>
    <w:rsid w:val="00D9414C"/>
    <w:rsid w:val="00D9459B"/>
    <w:rsid w:val="00D949F0"/>
    <w:rsid w:val="00D94F42"/>
    <w:rsid w:val="00D9533E"/>
    <w:rsid w:val="00D957CB"/>
    <w:rsid w:val="00D959E8"/>
    <w:rsid w:val="00D962D0"/>
    <w:rsid w:val="00D966DC"/>
    <w:rsid w:val="00D96C46"/>
    <w:rsid w:val="00D97493"/>
    <w:rsid w:val="00D97A7D"/>
    <w:rsid w:val="00D97ECE"/>
    <w:rsid w:val="00DA0187"/>
    <w:rsid w:val="00DA051D"/>
    <w:rsid w:val="00DA1027"/>
    <w:rsid w:val="00DA1CC6"/>
    <w:rsid w:val="00DA2B7D"/>
    <w:rsid w:val="00DA3727"/>
    <w:rsid w:val="00DA3989"/>
    <w:rsid w:val="00DA3B20"/>
    <w:rsid w:val="00DA3D33"/>
    <w:rsid w:val="00DA3F6B"/>
    <w:rsid w:val="00DA41A7"/>
    <w:rsid w:val="00DA4411"/>
    <w:rsid w:val="00DA48FA"/>
    <w:rsid w:val="00DA4980"/>
    <w:rsid w:val="00DA5658"/>
    <w:rsid w:val="00DA5C77"/>
    <w:rsid w:val="00DA70D3"/>
    <w:rsid w:val="00DA7177"/>
    <w:rsid w:val="00DA74EA"/>
    <w:rsid w:val="00DA7984"/>
    <w:rsid w:val="00DA7EB9"/>
    <w:rsid w:val="00DB02FA"/>
    <w:rsid w:val="00DB045D"/>
    <w:rsid w:val="00DB05E2"/>
    <w:rsid w:val="00DB0A0E"/>
    <w:rsid w:val="00DB15C3"/>
    <w:rsid w:val="00DB16F7"/>
    <w:rsid w:val="00DB1D14"/>
    <w:rsid w:val="00DB208B"/>
    <w:rsid w:val="00DB2535"/>
    <w:rsid w:val="00DB2963"/>
    <w:rsid w:val="00DB3811"/>
    <w:rsid w:val="00DB3CCD"/>
    <w:rsid w:val="00DB4195"/>
    <w:rsid w:val="00DB53E0"/>
    <w:rsid w:val="00DB56E5"/>
    <w:rsid w:val="00DB5769"/>
    <w:rsid w:val="00DB5894"/>
    <w:rsid w:val="00DB5A26"/>
    <w:rsid w:val="00DB6093"/>
    <w:rsid w:val="00DB6223"/>
    <w:rsid w:val="00DB64E8"/>
    <w:rsid w:val="00DB650F"/>
    <w:rsid w:val="00DB6590"/>
    <w:rsid w:val="00DB6916"/>
    <w:rsid w:val="00DB6EF6"/>
    <w:rsid w:val="00DB734C"/>
    <w:rsid w:val="00DB7553"/>
    <w:rsid w:val="00DB7F60"/>
    <w:rsid w:val="00DC0361"/>
    <w:rsid w:val="00DC0E65"/>
    <w:rsid w:val="00DC1B6E"/>
    <w:rsid w:val="00DC2263"/>
    <w:rsid w:val="00DC2579"/>
    <w:rsid w:val="00DC2850"/>
    <w:rsid w:val="00DC3AAE"/>
    <w:rsid w:val="00DC3DEC"/>
    <w:rsid w:val="00DC3EB4"/>
    <w:rsid w:val="00DC4568"/>
    <w:rsid w:val="00DC5590"/>
    <w:rsid w:val="00DC57E7"/>
    <w:rsid w:val="00DC68B8"/>
    <w:rsid w:val="00DC71ED"/>
    <w:rsid w:val="00DC742E"/>
    <w:rsid w:val="00DC7582"/>
    <w:rsid w:val="00DC7E23"/>
    <w:rsid w:val="00DD0487"/>
    <w:rsid w:val="00DD04FF"/>
    <w:rsid w:val="00DD0669"/>
    <w:rsid w:val="00DD1006"/>
    <w:rsid w:val="00DD1025"/>
    <w:rsid w:val="00DD10A7"/>
    <w:rsid w:val="00DD1725"/>
    <w:rsid w:val="00DD190E"/>
    <w:rsid w:val="00DD2005"/>
    <w:rsid w:val="00DD20B2"/>
    <w:rsid w:val="00DD2B38"/>
    <w:rsid w:val="00DD305D"/>
    <w:rsid w:val="00DD3429"/>
    <w:rsid w:val="00DD3886"/>
    <w:rsid w:val="00DD3A90"/>
    <w:rsid w:val="00DD40A3"/>
    <w:rsid w:val="00DD4531"/>
    <w:rsid w:val="00DD487F"/>
    <w:rsid w:val="00DD4AE1"/>
    <w:rsid w:val="00DD4F40"/>
    <w:rsid w:val="00DD4FAC"/>
    <w:rsid w:val="00DD52C3"/>
    <w:rsid w:val="00DD5671"/>
    <w:rsid w:val="00DD5D32"/>
    <w:rsid w:val="00DD5FA4"/>
    <w:rsid w:val="00DD6806"/>
    <w:rsid w:val="00DD6957"/>
    <w:rsid w:val="00DD6FE1"/>
    <w:rsid w:val="00DD7235"/>
    <w:rsid w:val="00DD768B"/>
    <w:rsid w:val="00DD76E1"/>
    <w:rsid w:val="00DD7C71"/>
    <w:rsid w:val="00DE04B1"/>
    <w:rsid w:val="00DE08B0"/>
    <w:rsid w:val="00DE0EE1"/>
    <w:rsid w:val="00DE0F49"/>
    <w:rsid w:val="00DE0FDC"/>
    <w:rsid w:val="00DE1BE6"/>
    <w:rsid w:val="00DE1E90"/>
    <w:rsid w:val="00DE2AD5"/>
    <w:rsid w:val="00DE2BC3"/>
    <w:rsid w:val="00DE2C44"/>
    <w:rsid w:val="00DE2DD0"/>
    <w:rsid w:val="00DE2FAC"/>
    <w:rsid w:val="00DE3CA8"/>
    <w:rsid w:val="00DE3F9C"/>
    <w:rsid w:val="00DE41B3"/>
    <w:rsid w:val="00DE4612"/>
    <w:rsid w:val="00DE4C6B"/>
    <w:rsid w:val="00DE5268"/>
    <w:rsid w:val="00DE5AEB"/>
    <w:rsid w:val="00DE5B5E"/>
    <w:rsid w:val="00DE5E8F"/>
    <w:rsid w:val="00DE6040"/>
    <w:rsid w:val="00DE69BF"/>
    <w:rsid w:val="00DE6A32"/>
    <w:rsid w:val="00DE7126"/>
    <w:rsid w:val="00DE73FB"/>
    <w:rsid w:val="00DE7D89"/>
    <w:rsid w:val="00DF0053"/>
    <w:rsid w:val="00DF02AF"/>
    <w:rsid w:val="00DF07E3"/>
    <w:rsid w:val="00DF0D5F"/>
    <w:rsid w:val="00DF1275"/>
    <w:rsid w:val="00DF18C5"/>
    <w:rsid w:val="00DF1A57"/>
    <w:rsid w:val="00DF211B"/>
    <w:rsid w:val="00DF24E5"/>
    <w:rsid w:val="00DF3025"/>
    <w:rsid w:val="00DF34B0"/>
    <w:rsid w:val="00DF372E"/>
    <w:rsid w:val="00DF3B3F"/>
    <w:rsid w:val="00DF4A06"/>
    <w:rsid w:val="00DF4BF5"/>
    <w:rsid w:val="00DF5322"/>
    <w:rsid w:val="00DF5395"/>
    <w:rsid w:val="00DF5684"/>
    <w:rsid w:val="00DF5EF1"/>
    <w:rsid w:val="00DF6292"/>
    <w:rsid w:val="00DF6984"/>
    <w:rsid w:val="00DF6F82"/>
    <w:rsid w:val="00DF6FF9"/>
    <w:rsid w:val="00DF7532"/>
    <w:rsid w:val="00E00172"/>
    <w:rsid w:val="00E001BD"/>
    <w:rsid w:val="00E001FA"/>
    <w:rsid w:val="00E009D2"/>
    <w:rsid w:val="00E01BC4"/>
    <w:rsid w:val="00E01F5E"/>
    <w:rsid w:val="00E02372"/>
    <w:rsid w:val="00E02DE1"/>
    <w:rsid w:val="00E03090"/>
    <w:rsid w:val="00E031A0"/>
    <w:rsid w:val="00E0323E"/>
    <w:rsid w:val="00E03428"/>
    <w:rsid w:val="00E03479"/>
    <w:rsid w:val="00E0388D"/>
    <w:rsid w:val="00E038FD"/>
    <w:rsid w:val="00E03930"/>
    <w:rsid w:val="00E03978"/>
    <w:rsid w:val="00E03D11"/>
    <w:rsid w:val="00E03FF7"/>
    <w:rsid w:val="00E04D33"/>
    <w:rsid w:val="00E052A3"/>
    <w:rsid w:val="00E0563E"/>
    <w:rsid w:val="00E05A94"/>
    <w:rsid w:val="00E067EA"/>
    <w:rsid w:val="00E06820"/>
    <w:rsid w:val="00E072D7"/>
    <w:rsid w:val="00E076F8"/>
    <w:rsid w:val="00E0778B"/>
    <w:rsid w:val="00E07B0E"/>
    <w:rsid w:val="00E07D71"/>
    <w:rsid w:val="00E10178"/>
    <w:rsid w:val="00E1049A"/>
    <w:rsid w:val="00E10723"/>
    <w:rsid w:val="00E10D06"/>
    <w:rsid w:val="00E11203"/>
    <w:rsid w:val="00E11406"/>
    <w:rsid w:val="00E116C4"/>
    <w:rsid w:val="00E11F7D"/>
    <w:rsid w:val="00E12577"/>
    <w:rsid w:val="00E1258A"/>
    <w:rsid w:val="00E127A1"/>
    <w:rsid w:val="00E1299A"/>
    <w:rsid w:val="00E12B28"/>
    <w:rsid w:val="00E12C3F"/>
    <w:rsid w:val="00E12D91"/>
    <w:rsid w:val="00E12E68"/>
    <w:rsid w:val="00E13C8F"/>
    <w:rsid w:val="00E14F1A"/>
    <w:rsid w:val="00E1514A"/>
    <w:rsid w:val="00E1520A"/>
    <w:rsid w:val="00E155B7"/>
    <w:rsid w:val="00E15B98"/>
    <w:rsid w:val="00E161B7"/>
    <w:rsid w:val="00E17526"/>
    <w:rsid w:val="00E17B7C"/>
    <w:rsid w:val="00E2002C"/>
    <w:rsid w:val="00E20291"/>
    <w:rsid w:val="00E2062F"/>
    <w:rsid w:val="00E20E7F"/>
    <w:rsid w:val="00E21293"/>
    <w:rsid w:val="00E2151F"/>
    <w:rsid w:val="00E21C95"/>
    <w:rsid w:val="00E22292"/>
    <w:rsid w:val="00E236DB"/>
    <w:rsid w:val="00E23AD4"/>
    <w:rsid w:val="00E24479"/>
    <w:rsid w:val="00E255E3"/>
    <w:rsid w:val="00E25A52"/>
    <w:rsid w:val="00E2671B"/>
    <w:rsid w:val="00E2686C"/>
    <w:rsid w:val="00E27611"/>
    <w:rsid w:val="00E27725"/>
    <w:rsid w:val="00E277E2"/>
    <w:rsid w:val="00E279A4"/>
    <w:rsid w:val="00E27D96"/>
    <w:rsid w:val="00E27E8A"/>
    <w:rsid w:val="00E304C5"/>
    <w:rsid w:val="00E30B71"/>
    <w:rsid w:val="00E3117D"/>
    <w:rsid w:val="00E314EB"/>
    <w:rsid w:val="00E314FD"/>
    <w:rsid w:val="00E317A6"/>
    <w:rsid w:val="00E34307"/>
    <w:rsid w:val="00E34E22"/>
    <w:rsid w:val="00E35539"/>
    <w:rsid w:val="00E35683"/>
    <w:rsid w:val="00E35A33"/>
    <w:rsid w:val="00E35E71"/>
    <w:rsid w:val="00E35F30"/>
    <w:rsid w:val="00E3611B"/>
    <w:rsid w:val="00E36C73"/>
    <w:rsid w:val="00E36F46"/>
    <w:rsid w:val="00E37C1A"/>
    <w:rsid w:val="00E40C88"/>
    <w:rsid w:val="00E40E1E"/>
    <w:rsid w:val="00E412BC"/>
    <w:rsid w:val="00E41373"/>
    <w:rsid w:val="00E4195F"/>
    <w:rsid w:val="00E425D7"/>
    <w:rsid w:val="00E42981"/>
    <w:rsid w:val="00E43662"/>
    <w:rsid w:val="00E4483F"/>
    <w:rsid w:val="00E44ABD"/>
    <w:rsid w:val="00E44BC8"/>
    <w:rsid w:val="00E44D5D"/>
    <w:rsid w:val="00E45475"/>
    <w:rsid w:val="00E454E2"/>
    <w:rsid w:val="00E45F1D"/>
    <w:rsid w:val="00E47438"/>
    <w:rsid w:val="00E474AB"/>
    <w:rsid w:val="00E47779"/>
    <w:rsid w:val="00E47AA7"/>
    <w:rsid w:val="00E47FB8"/>
    <w:rsid w:val="00E50162"/>
    <w:rsid w:val="00E50324"/>
    <w:rsid w:val="00E50562"/>
    <w:rsid w:val="00E507E6"/>
    <w:rsid w:val="00E50E9E"/>
    <w:rsid w:val="00E5111E"/>
    <w:rsid w:val="00E51419"/>
    <w:rsid w:val="00E5180E"/>
    <w:rsid w:val="00E519B2"/>
    <w:rsid w:val="00E51EE3"/>
    <w:rsid w:val="00E526A7"/>
    <w:rsid w:val="00E527E2"/>
    <w:rsid w:val="00E52805"/>
    <w:rsid w:val="00E535B6"/>
    <w:rsid w:val="00E535BE"/>
    <w:rsid w:val="00E535E5"/>
    <w:rsid w:val="00E5382E"/>
    <w:rsid w:val="00E53C69"/>
    <w:rsid w:val="00E54CBC"/>
    <w:rsid w:val="00E551B5"/>
    <w:rsid w:val="00E55223"/>
    <w:rsid w:val="00E55F1E"/>
    <w:rsid w:val="00E55F58"/>
    <w:rsid w:val="00E56071"/>
    <w:rsid w:val="00E56790"/>
    <w:rsid w:val="00E56862"/>
    <w:rsid w:val="00E56D4B"/>
    <w:rsid w:val="00E56EDA"/>
    <w:rsid w:val="00E5735B"/>
    <w:rsid w:val="00E60517"/>
    <w:rsid w:val="00E60C49"/>
    <w:rsid w:val="00E60DEB"/>
    <w:rsid w:val="00E617AD"/>
    <w:rsid w:val="00E62EF5"/>
    <w:rsid w:val="00E62FF1"/>
    <w:rsid w:val="00E63792"/>
    <w:rsid w:val="00E63F78"/>
    <w:rsid w:val="00E644E2"/>
    <w:rsid w:val="00E64556"/>
    <w:rsid w:val="00E6459F"/>
    <w:rsid w:val="00E64C71"/>
    <w:rsid w:val="00E64C8B"/>
    <w:rsid w:val="00E64FB0"/>
    <w:rsid w:val="00E64FE7"/>
    <w:rsid w:val="00E65790"/>
    <w:rsid w:val="00E658F4"/>
    <w:rsid w:val="00E65FE8"/>
    <w:rsid w:val="00E66239"/>
    <w:rsid w:val="00E66407"/>
    <w:rsid w:val="00E667B9"/>
    <w:rsid w:val="00E66BC7"/>
    <w:rsid w:val="00E6706F"/>
    <w:rsid w:val="00E675FE"/>
    <w:rsid w:val="00E67649"/>
    <w:rsid w:val="00E6773F"/>
    <w:rsid w:val="00E6775A"/>
    <w:rsid w:val="00E70122"/>
    <w:rsid w:val="00E707BA"/>
    <w:rsid w:val="00E70C1B"/>
    <w:rsid w:val="00E70CD6"/>
    <w:rsid w:val="00E71063"/>
    <w:rsid w:val="00E712AC"/>
    <w:rsid w:val="00E7184E"/>
    <w:rsid w:val="00E71919"/>
    <w:rsid w:val="00E72487"/>
    <w:rsid w:val="00E72679"/>
    <w:rsid w:val="00E729BE"/>
    <w:rsid w:val="00E72BC4"/>
    <w:rsid w:val="00E731E0"/>
    <w:rsid w:val="00E73235"/>
    <w:rsid w:val="00E73470"/>
    <w:rsid w:val="00E73A0D"/>
    <w:rsid w:val="00E75689"/>
    <w:rsid w:val="00E75AF3"/>
    <w:rsid w:val="00E75C4C"/>
    <w:rsid w:val="00E75DF0"/>
    <w:rsid w:val="00E76485"/>
    <w:rsid w:val="00E77FAB"/>
    <w:rsid w:val="00E80028"/>
    <w:rsid w:val="00E80034"/>
    <w:rsid w:val="00E809BE"/>
    <w:rsid w:val="00E80A5B"/>
    <w:rsid w:val="00E810AF"/>
    <w:rsid w:val="00E811BA"/>
    <w:rsid w:val="00E81472"/>
    <w:rsid w:val="00E81FEC"/>
    <w:rsid w:val="00E826C8"/>
    <w:rsid w:val="00E83000"/>
    <w:rsid w:val="00E83324"/>
    <w:rsid w:val="00E83AFD"/>
    <w:rsid w:val="00E8428C"/>
    <w:rsid w:val="00E8463A"/>
    <w:rsid w:val="00E84BB8"/>
    <w:rsid w:val="00E8564A"/>
    <w:rsid w:val="00E85F04"/>
    <w:rsid w:val="00E8662D"/>
    <w:rsid w:val="00E87226"/>
    <w:rsid w:val="00E872C3"/>
    <w:rsid w:val="00E87C96"/>
    <w:rsid w:val="00E87D7C"/>
    <w:rsid w:val="00E903B8"/>
    <w:rsid w:val="00E905BC"/>
    <w:rsid w:val="00E9069C"/>
    <w:rsid w:val="00E90AAB"/>
    <w:rsid w:val="00E90C56"/>
    <w:rsid w:val="00E914E4"/>
    <w:rsid w:val="00E915A4"/>
    <w:rsid w:val="00E919B2"/>
    <w:rsid w:val="00E91EF7"/>
    <w:rsid w:val="00E92AB7"/>
    <w:rsid w:val="00E92DCD"/>
    <w:rsid w:val="00E93701"/>
    <w:rsid w:val="00E93C92"/>
    <w:rsid w:val="00E9435A"/>
    <w:rsid w:val="00E948CD"/>
    <w:rsid w:val="00E952FA"/>
    <w:rsid w:val="00E955AD"/>
    <w:rsid w:val="00E96419"/>
    <w:rsid w:val="00E97233"/>
    <w:rsid w:val="00E97725"/>
    <w:rsid w:val="00E97F11"/>
    <w:rsid w:val="00EA0355"/>
    <w:rsid w:val="00EA0780"/>
    <w:rsid w:val="00EA0A4F"/>
    <w:rsid w:val="00EA0AA9"/>
    <w:rsid w:val="00EA113E"/>
    <w:rsid w:val="00EA11D6"/>
    <w:rsid w:val="00EA19EA"/>
    <w:rsid w:val="00EA1AA1"/>
    <w:rsid w:val="00EA1EA0"/>
    <w:rsid w:val="00EA2519"/>
    <w:rsid w:val="00EA2720"/>
    <w:rsid w:val="00EA275C"/>
    <w:rsid w:val="00EA2AA0"/>
    <w:rsid w:val="00EA366B"/>
    <w:rsid w:val="00EA3C0C"/>
    <w:rsid w:val="00EA3D61"/>
    <w:rsid w:val="00EA3DB7"/>
    <w:rsid w:val="00EA40A1"/>
    <w:rsid w:val="00EA41B6"/>
    <w:rsid w:val="00EA4393"/>
    <w:rsid w:val="00EA46E2"/>
    <w:rsid w:val="00EA515E"/>
    <w:rsid w:val="00EA534C"/>
    <w:rsid w:val="00EA55D1"/>
    <w:rsid w:val="00EA585A"/>
    <w:rsid w:val="00EA67C6"/>
    <w:rsid w:val="00EA6914"/>
    <w:rsid w:val="00EA7533"/>
    <w:rsid w:val="00EA761A"/>
    <w:rsid w:val="00EB02C2"/>
    <w:rsid w:val="00EB0A99"/>
    <w:rsid w:val="00EB1107"/>
    <w:rsid w:val="00EB13EA"/>
    <w:rsid w:val="00EB1623"/>
    <w:rsid w:val="00EB1702"/>
    <w:rsid w:val="00EB18E7"/>
    <w:rsid w:val="00EB1C01"/>
    <w:rsid w:val="00EB2B5E"/>
    <w:rsid w:val="00EB3B3D"/>
    <w:rsid w:val="00EB3D1F"/>
    <w:rsid w:val="00EB45F3"/>
    <w:rsid w:val="00EB49AC"/>
    <w:rsid w:val="00EB5923"/>
    <w:rsid w:val="00EB5AE5"/>
    <w:rsid w:val="00EB5CCF"/>
    <w:rsid w:val="00EB5F84"/>
    <w:rsid w:val="00EB659A"/>
    <w:rsid w:val="00EB7071"/>
    <w:rsid w:val="00EB7301"/>
    <w:rsid w:val="00EC02A1"/>
    <w:rsid w:val="00EC1333"/>
    <w:rsid w:val="00EC13B1"/>
    <w:rsid w:val="00EC1654"/>
    <w:rsid w:val="00EC19BA"/>
    <w:rsid w:val="00EC2688"/>
    <w:rsid w:val="00EC33DA"/>
    <w:rsid w:val="00EC3546"/>
    <w:rsid w:val="00EC35D3"/>
    <w:rsid w:val="00EC37E6"/>
    <w:rsid w:val="00EC392C"/>
    <w:rsid w:val="00EC422B"/>
    <w:rsid w:val="00EC4EF7"/>
    <w:rsid w:val="00EC523B"/>
    <w:rsid w:val="00EC609A"/>
    <w:rsid w:val="00EC6DE9"/>
    <w:rsid w:val="00EC6E47"/>
    <w:rsid w:val="00EC7299"/>
    <w:rsid w:val="00EC74FA"/>
    <w:rsid w:val="00EC765C"/>
    <w:rsid w:val="00EC786D"/>
    <w:rsid w:val="00EC7FF5"/>
    <w:rsid w:val="00ED012E"/>
    <w:rsid w:val="00ED06E2"/>
    <w:rsid w:val="00ED082E"/>
    <w:rsid w:val="00ED1BCD"/>
    <w:rsid w:val="00ED1EAE"/>
    <w:rsid w:val="00ED23CE"/>
    <w:rsid w:val="00ED29AA"/>
    <w:rsid w:val="00ED29DD"/>
    <w:rsid w:val="00ED2C1D"/>
    <w:rsid w:val="00ED2D34"/>
    <w:rsid w:val="00ED343A"/>
    <w:rsid w:val="00ED393D"/>
    <w:rsid w:val="00ED5085"/>
    <w:rsid w:val="00ED526A"/>
    <w:rsid w:val="00ED5840"/>
    <w:rsid w:val="00ED5AE1"/>
    <w:rsid w:val="00ED5C6D"/>
    <w:rsid w:val="00ED5FB0"/>
    <w:rsid w:val="00ED6932"/>
    <w:rsid w:val="00ED7640"/>
    <w:rsid w:val="00ED7A0B"/>
    <w:rsid w:val="00EE000E"/>
    <w:rsid w:val="00EE03CB"/>
    <w:rsid w:val="00EE077B"/>
    <w:rsid w:val="00EE16C2"/>
    <w:rsid w:val="00EE1D8B"/>
    <w:rsid w:val="00EE260C"/>
    <w:rsid w:val="00EE2694"/>
    <w:rsid w:val="00EE2BEE"/>
    <w:rsid w:val="00EE2C8D"/>
    <w:rsid w:val="00EE3248"/>
    <w:rsid w:val="00EE3296"/>
    <w:rsid w:val="00EE3D10"/>
    <w:rsid w:val="00EE3FD1"/>
    <w:rsid w:val="00EE47EF"/>
    <w:rsid w:val="00EE525F"/>
    <w:rsid w:val="00EE5597"/>
    <w:rsid w:val="00EE5E56"/>
    <w:rsid w:val="00EE6408"/>
    <w:rsid w:val="00EE6F18"/>
    <w:rsid w:val="00EE6FCC"/>
    <w:rsid w:val="00EE7179"/>
    <w:rsid w:val="00EE749F"/>
    <w:rsid w:val="00EF0055"/>
    <w:rsid w:val="00EF09AC"/>
    <w:rsid w:val="00EF0EF5"/>
    <w:rsid w:val="00EF14D0"/>
    <w:rsid w:val="00EF18F5"/>
    <w:rsid w:val="00EF293F"/>
    <w:rsid w:val="00EF2968"/>
    <w:rsid w:val="00EF2CF5"/>
    <w:rsid w:val="00EF2EAA"/>
    <w:rsid w:val="00EF3D99"/>
    <w:rsid w:val="00EF464A"/>
    <w:rsid w:val="00EF4D4C"/>
    <w:rsid w:val="00EF4D92"/>
    <w:rsid w:val="00EF4EFC"/>
    <w:rsid w:val="00EF519E"/>
    <w:rsid w:val="00EF5491"/>
    <w:rsid w:val="00EF660D"/>
    <w:rsid w:val="00EF66E2"/>
    <w:rsid w:val="00EF6BF3"/>
    <w:rsid w:val="00F00A5A"/>
    <w:rsid w:val="00F00B29"/>
    <w:rsid w:val="00F00D91"/>
    <w:rsid w:val="00F01256"/>
    <w:rsid w:val="00F01279"/>
    <w:rsid w:val="00F01623"/>
    <w:rsid w:val="00F01BAC"/>
    <w:rsid w:val="00F02399"/>
    <w:rsid w:val="00F024EE"/>
    <w:rsid w:val="00F02604"/>
    <w:rsid w:val="00F02C5A"/>
    <w:rsid w:val="00F02DDC"/>
    <w:rsid w:val="00F02E2F"/>
    <w:rsid w:val="00F0321C"/>
    <w:rsid w:val="00F03305"/>
    <w:rsid w:val="00F0353B"/>
    <w:rsid w:val="00F037B1"/>
    <w:rsid w:val="00F038C0"/>
    <w:rsid w:val="00F03BBC"/>
    <w:rsid w:val="00F03D55"/>
    <w:rsid w:val="00F04357"/>
    <w:rsid w:val="00F04E28"/>
    <w:rsid w:val="00F050A1"/>
    <w:rsid w:val="00F052E7"/>
    <w:rsid w:val="00F053B5"/>
    <w:rsid w:val="00F06418"/>
    <w:rsid w:val="00F06431"/>
    <w:rsid w:val="00F06936"/>
    <w:rsid w:val="00F06A27"/>
    <w:rsid w:val="00F06B4C"/>
    <w:rsid w:val="00F06DDC"/>
    <w:rsid w:val="00F07033"/>
    <w:rsid w:val="00F07D7A"/>
    <w:rsid w:val="00F07E52"/>
    <w:rsid w:val="00F07F89"/>
    <w:rsid w:val="00F10ADF"/>
    <w:rsid w:val="00F10CDE"/>
    <w:rsid w:val="00F10DC6"/>
    <w:rsid w:val="00F11C08"/>
    <w:rsid w:val="00F11E7F"/>
    <w:rsid w:val="00F120C0"/>
    <w:rsid w:val="00F12240"/>
    <w:rsid w:val="00F12676"/>
    <w:rsid w:val="00F12CF7"/>
    <w:rsid w:val="00F139FD"/>
    <w:rsid w:val="00F14316"/>
    <w:rsid w:val="00F14581"/>
    <w:rsid w:val="00F14A1C"/>
    <w:rsid w:val="00F1527F"/>
    <w:rsid w:val="00F155E9"/>
    <w:rsid w:val="00F16010"/>
    <w:rsid w:val="00F16245"/>
    <w:rsid w:val="00F169D6"/>
    <w:rsid w:val="00F16C50"/>
    <w:rsid w:val="00F16E85"/>
    <w:rsid w:val="00F17129"/>
    <w:rsid w:val="00F2044E"/>
    <w:rsid w:val="00F20795"/>
    <w:rsid w:val="00F21374"/>
    <w:rsid w:val="00F21DE0"/>
    <w:rsid w:val="00F22010"/>
    <w:rsid w:val="00F22247"/>
    <w:rsid w:val="00F227D5"/>
    <w:rsid w:val="00F23115"/>
    <w:rsid w:val="00F2312E"/>
    <w:rsid w:val="00F23140"/>
    <w:rsid w:val="00F234E4"/>
    <w:rsid w:val="00F2403F"/>
    <w:rsid w:val="00F244D7"/>
    <w:rsid w:val="00F24E0B"/>
    <w:rsid w:val="00F24ECC"/>
    <w:rsid w:val="00F2526B"/>
    <w:rsid w:val="00F253A0"/>
    <w:rsid w:val="00F257A3"/>
    <w:rsid w:val="00F25BB3"/>
    <w:rsid w:val="00F25D71"/>
    <w:rsid w:val="00F25EB0"/>
    <w:rsid w:val="00F26788"/>
    <w:rsid w:val="00F26CE6"/>
    <w:rsid w:val="00F27603"/>
    <w:rsid w:val="00F277A6"/>
    <w:rsid w:val="00F27B11"/>
    <w:rsid w:val="00F27B58"/>
    <w:rsid w:val="00F3004F"/>
    <w:rsid w:val="00F3022E"/>
    <w:rsid w:val="00F30551"/>
    <w:rsid w:val="00F31130"/>
    <w:rsid w:val="00F31691"/>
    <w:rsid w:val="00F31BFD"/>
    <w:rsid w:val="00F341A7"/>
    <w:rsid w:val="00F34A86"/>
    <w:rsid w:val="00F35016"/>
    <w:rsid w:val="00F35A88"/>
    <w:rsid w:val="00F36683"/>
    <w:rsid w:val="00F36F91"/>
    <w:rsid w:val="00F3729F"/>
    <w:rsid w:val="00F377E2"/>
    <w:rsid w:val="00F37C06"/>
    <w:rsid w:val="00F37FFD"/>
    <w:rsid w:val="00F403B5"/>
    <w:rsid w:val="00F40466"/>
    <w:rsid w:val="00F40570"/>
    <w:rsid w:val="00F406EC"/>
    <w:rsid w:val="00F41ED8"/>
    <w:rsid w:val="00F421A3"/>
    <w:rsid w:val="00F42A3A"/>
    <w:rsid w:val="00F42CB6"/>
    <w:rsid w:val="00F43574"/>
    <w:rsid w:val="00F43633"/>
    <w:rsid w:val="00F43BCF"/>
    <w:rsid w:val="00F441AA"/>
    <w:rsid w:val="00F4531A"/>
    <w:rsid w:val="00F45B76"/>
    <w:rsid w:val="00F46258"/>
    <w:rsid w:val="00F4699D"/>
    <w:rsid w:val="00F46B48"/>
    <w:rsid w:val="00F47B55"/>
    <w:rsid w:val="00F47B9D"/>
    <w:rsid w:val="00F47CA7"/>
    <w:rsid w:val="00F50391"/>
    <w:rsid w:val="00F50CC2"/>
    <w:rsid w:val="00F50FFC"/>
    <w:rsid w:val="00F51628"/>
    <w:rsid w:val="00F51A74"/>
    <w:rsid w:val="00F51DF5"/>
    <w:rsid w:val="00F5229C"/>
    <w:rsid w:val="00F52749"/>
    <w:rsid w:val="00F52E2A"/>
    <w:rsid w:val="00F532CF"/>
    <w:rsid w:val="00F53787"/>
    <w:rsid w:val="00F53893"/>
    <w:rsid w:val="00F53B79"/>
    <w:rsid w:val="00F5487A"/>
    <w:rsid w:val="00F5493B"/>
    <w:rsid w:val="00F54A6B"/>
    <w:rsid w:val="00F5517A"/>
    <w:rsid w:val="00F5550F"/>
    <w:rsid w:val="00F55E77"/>
    <w:rsid w:val="00F56DF7"/>
    <w:rsid w:val="00F56EA8"/>
    <w:rsid w:val="00F5729B"/>
    <w:rsid w:val="00F57CAA"/>
    <w:rsid w:val="00F60500"/>
    <w:rsid w:val="00F60A01"/>
    <w:rsid w:val="00F61152"/>
    <w:rsid w:val="00F6127F"/>
    <w:rsid w:val="00F6164C"/>
    <w:rsid w:val="00F61A14"/>
    <w:rsid w:val="00F61E44"/>
    <w:rsid w:val="00F62587"/>
    <w:rsid w:val="00F62A60"/>
    <w:rsid w:val="00F62D47"/>
    <w:rsid w:val="00F6338A"/>
    <w:rsid w:val="00F634DC"/>
    <w:rsid w:val="00F63D0F"/>
    <w:rsid w:val="00F64338"/>
    <w:rsid w:val="00F64516"/>
    <w:rsid w:val="00F64519"/>
    <w:rsid w:val="00F65822"/>
    <w:rsid w:val="00F66972"/>
    <w:rsid w:val="00F66F39"/>
    <w:rsid w:val="00F67388"/>
    <w:rsid w:val="00F675B6"/>
    <w:rsid w:val="00F67798"/>
    <w:rsid w:val="00F67C9D"/>
    <w:rsid w:val="00F70323"/>
    <w:rsid w:val="00F70A3A"/>
    <w:rsid w:val="00F715E6"/>
    <w:rsid w:val="00F722CA"/>
    <w:rsid w:val="00F726D7"/>
    <w:rsid w:val="00F72A60"/>
    <w:rsid w:val="00F7331F"/>
    <w:rsid w:val="00F73799"/>
    <w:rsid w:val="00F73919"/>
    <w:rsid w:val="00F7402F"/>
    <w:rsid w:val="00F740D4"/>
    <w:rsid w:val="00F74361"/>
    <w:rsid w:val="00F7443B"/>
    <w:rsid w:val="00F7449A"/>
    <w:rsid w:val="00F759CA"/>
    <w:rsid w:val="00F764F2"/>
    <w:rsid w:val="00F765D6"/>
    <w:rsid w:val="00F7679F"/>
    <w:rsid w:val="00F77267"/>
    <w:rsid w:val="00F77C3E"/>
    <w:rsid w:val="00F810D9"/>
    <w:rsid w:val="00F815AE"/>
    <w:rsid w:val="00F81F0D"/>
    <w:rsid w:val="00F81F85"/>
    <w:rsid w:val="00F8252E"/>
    <w:rsid w:val="00F828F9"/>
    <w:rsid w:val="00F82CBE"/>
    <w:rsid w:val="00F82FEA"/>
    <w:rsid w:val="00F83154"/>
    <w:rsid w:val="00F833DB"/>
    <w:rsid w:val="00F8378B"/>
    <w:rsid w:val="00F83C16"/>
    <w:rsid w:val="00F8412F"/>
    <w:rsid w:val="00F84455"/>
    <w:rsid w:val="00F8451F"/>
    <w:rsid w:val="00F84C06"/>
    <w:rsid w:val="00F84C2B"/>
    <w:rsid w:val="00F8532D"/>
    <w:rsid w:val="00F8558B"/>
    <w:rsid w:val="00F869CA"/>
    <w:rsid w:val="00F8724A"/>
    <w:rsid w:val="00F874A6"/>
    <w:rsid w:val="00F874CE"/>
    <w:rsid w:val="00F87760"/>
    <w:rsid w:val="00F87EAB"/>
    <w:rsid w:val="00F90179"/>
    <w:rsid w:val="00F90AC7"/>
    <w:rsid w:val="00F90E3E"/>
    <w:rsid w:val="00F910EC"/>
    <w:rsid w:val="00F91163"/>
    <w:rsid w:val="00F916DC"/>
    <w:rsid w:val="00F92192"/>
    <w:rsid w:val="00F92377"/>
    <w:rsid w:val="00F9257E"/>
    <w:rsid w:val="00F925AF"/>
    <w:rsid w:val="00F92941"/>
    <w:rsid w:val="00F93318"/>
    <w:rsid w:val="00F93C01"/>
    <w:rsid w:val="00F93DE3"/>
    <w:rsid w:val="00F94E5E"/>
    <w:rsid w:val="00F95516"/>
    <w:rsid w:val="00F955A6"/>
    <w:rsid w:val="00F95C25"/>
    <w:rsid w:val="00F95ED8"/>
    <w:rsid w:val="00F9697C"/>
    <w:rsid w:val="00F96ECC"/>
    <w:rsid w:val="00F97851"/>
    <w:rsid w:val="00F97EF3"/>
    <w:rsid w:val="00F97F82"/>
    <w:rsid w:val="00FA10E0"/>
    <w:rsid w:val="00FA10FC"/>
    <w:rsid w:val="00FA14FB"/>
    <w:rsid w:val="00FA1C1C"/>
    <w:rsid w:val="00FA1DB6"/>
    <w:rsid w:val="00FA1F29"/>
    <w:rsid w:val="00FA20BB"/>
    <w:rsid w:val="00FA27B7"/>
    <w:rsid w:val="00FA2B84"/>
    <w:rsid w:val="00FA2CA5"/>
    <w:rsid w:val="00FA2FA9"/>
    <w:rsid w:val="00FA31E6"/>
    <w:rsid w:val="00FA32A9"/>
    <w:rsid w:val="00FA3EE9"/>
    <w:rsid w:val="00FA4245"/>
    <w:rsid w:val="00FA43AB"/>
    <w:rsid w:val="00FA44BD"/>
    <w:rsid w:val="00FA44EA"/>
    <w:rsid w:val="00FA4540"/>
    <w:rsid w:val="00FA4ADF"/>
    <w:rsid w:val="00FA4EA4"/>
    <w:rsid w:val="00FA51FF"/>
    <w:rsid w:val="00FA53B9"/>
    <w:rsid w:val="00FA5DB5"/>
    <w:rsid w:val="00FA6109"/>
    <w:rsid w:val="00FA6CAB"/>
    <w:rsid w:val="00FA7052"/>
    <w:rsid w:val="00FA71FB"/>
    <w:rsid w:val="00FB16DD"/>
    <w:rsid w:val="00FB1D4E"/>
    <w:rsid w:val="00FB1ED1"/>
    <w:rsid w:val="00FB2F65"/>
    <w:rsid w:val="00FB3505"/>
    <w:rsid w:val="00FB382D"/>
    <w:rsid w:val="00FB3A9E"/>
    <w:rsid w:val="00FB3C35"/>
    <w:rsid w:val="00FB3DA6"/>
    <w:rsid w:val="00FB49CA"/>
    <w:rsid w:val="00FB50FA"/>
    <w:rsid w:val="00FC06D5"/>
    <w:rsid w:val="00FC0D0E"/>
    <w:rsid w:val="00FC14E5"/>
    <w:rsid w:val="00FC1D2A"/>
    <w:rsid w:val="00FC1F8B"/>
    <w:rsid w:val="00FC219A"/>
    <w:rsid w:val="00FC25C9"/>
    <w:rsid w:val="00FC2642"/>
    <w:rsid w:val="00FC2943"/>
    <w:rsid w:val="00FC2C83"/>
    <w:rsid w:val="00FC3B8D"/>
    <w:rsid w:val="00FC4364"/>
    <w:rsid w:val="00FC46E5"/>
    <w:rsid w:val="00FC4B6E"/>
    <w:rsid w:val="00FC5F07"/>
    <w:rsid w:val="00FC612F"/>
    <w:rsid w:val="00FC6166"/>
    <w:rsid w:val="00FC6F8B"/>
    <w:rsid w:val="00FC74E2"/>
    <w:rsid w:val="00FC765F"/>
    <w:rsid w:val="00FD00E1"/>
    <w:rsid w:val="00FD0BCB"/>
    <w:rsid w:val="00FD0D10"/>
    <w:rsid w:val="00FD1AB1"/>
    <w:rsid w:val="00FD2574"/>
    <w:rsid w:val="00FD26FA"/>
    <w:rsid w:val="00FD3357"/>
    <w:rsid w:val="00FD3779"/>
    <w:rsid w:val="00FD37D1"/>
    <w:rsid w:val="00FD3B7B"/>
    <w:rsid w:val="00FD3C81"/>
    <w:rsid w:val="00FD47D8"/>
    <w:rsid w:val="00FD60F9"/>
    <w:rsid w:val="00FD6252"/>
    <w:rsid w:val="00FD6706"/>
    <w:rsid w:val="00FD6C19"/>
    <w:rsid w:val="00FD7948"/>
    <w:rsid w:val="00FE0008"/>
    <w:rsid w:val="00FE00A6"/>
    <w:rsid w:val="00FE0B30"/>
    <w:rsid w:val="00FE1324"/>
    <w:rsid w:val="00FE1E80"/>
    <w:rsid w:val="00FE2162"/>
    <w:rsid w:val="00FE242F"/>
    <w:rsid w:val="00FE3C50"/>
    <w:rsid w:val="00FE4264"/>
    <w:rsid w:val="00FE45DE"/>
    <w:rsid w:val="00FE5217"/>
    <w:rsid w:val="00FE52DF"/>
    <w:rsid w:val="00FE6E4C"/>
    <w:rsid w:val="00FE7122"/>
    <w:rsid w:val="00FE7272"/>
    <w:rsid w:val="00FE72E5"/>
    <w:rsid w:val="00FE7566"/>
    <w:rsid w:val="00FE79E9"/>
    <w:rsid w:val="00FE7A53"/>
    <w:rsid w:val="00FE7C00"/>
    <w:rsid w:val="00FF0514"/>
    <w:rsid w:val="00FF0DB9"/>
    <w:rsid w:val="00FF197E"/>
    <w:rsid w:val="00FF1BB9"/>
    <w:rsid w:val="00FF21D1"/>
    <w:rsid w:val="00FF2313"/>
    <w:rsid w:val="00FF2D57"/>
    <w:rsid w:val="00FF3BE1"/>
    <w:rsid w:val="00FF3CB7"/>
    <w:rsid w:val="00FF3F78"/>
    <w:rsid w:val="00FF4F05"/>
    <w:rsid w:val="00FF51D7"/>
    <w:rsid w:val="00FF5445"/>
    <w:rsid w:val="00FF56A9"/>
    <w:rsid w:val="00FF573C"/>
    <w:rsid w:val="00FF5DBB"/>
    <w:rsid w:val="00FF6304"/>
    <w:rsid w:val="00FF657F"/>
    <w:rsid w:val="00FF671A"/>
    <w:rsid w:val="00FF6E83"/>
    <w:rsid w:val="00FF73EE"/>
    <w:rsid w:val="00FF76AD"/>
    <w:rsid w:val="00FF7AD7"/>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B7EA3"/>
  <w15:docId w15:val="{CF971B41-ED9A-413A-AA96-F8A1D253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F33"/>
    <w:rPr>
      <w:sz w:val="24"/>
      <w:szCs w:val="24"/>
      <w:lang w:val="en-US" w:eastAsia="en-US"/>
    </w:rPr>
  </w:style>
  <w:style w:type="paragraph" w:styleId="Heading1">
    <w:name w:val="heading 1"/>
    <w:aliases w:val="Section,ARR - Heading 1,Section Heading,Article Heading,HEADING 1,App1,EASI 1,Hoofdstuk,Heading 1-nonum"/>
    <w:basedOn w:val="Normal"/>
    <w:next w:val="Normal"/>
    <w:link w:val="Heading1Char"/>
    <w:qFormat/>
    <w:pPr>
      <w:keepNext/>
      <w:ind w:left="2627" w:hanging="2880"/>
      <w:jc w:val="center"/>
      <w:outlineLvl w:val="0"/>
    </w:pPr>
    <w:rPr>
      <w:rFonts w:ascii="Arial" w:hAnsi="Arial" w:cs="Arial"/>
      <w:b/>
      <w:sz w:val="22"/>
    </w:rPr>
  </w:style>
  <w:style w:type="paragraph" w:styleId="Heading2">
    <w:name w:val="heading 2"/>
    <w:aliases w:val="Major,ARR - Heading 2,Section Heading 2"/>
    <w:basedOn w:val="Normal"/>
    <w:next w:val="Normal"/>
    <w:link w:val="Heading2Char"/>
    <w:qFormat/>
    <w:pPr>
      <w:keepNext/>
      <w:spacing w:before="180" w:after="120"/>
      <w:outlineLvl w:val="1"/>
    </w:pPr>
    <w:rPr>
      <w:b/>
      <w:smallCaps/>
      <w:szCs w:val="20"/>
      <w:lang w:val="en-GB"/>
    </w:rPr>
  </w:style>
  <w:style w:type="paragraph" w:styleId="Heading3">
    <w:name w:val="heading 3"/>
    <w:aliases w:val="Minor,ARR- Heading 3"/>
    <w:basedOn w:val="Normal"/>
    <w:next w:val="Normal"/>
    <w:link w:val="Heading3Char"/>
    <w:qFormat/>
    <w:pPr>
      <w:keepNext/>
      <w:spacing w:before="180" w:after="120"/>
      <w:outlineLvl w:val="2"/>
    </w:pPr>
    <w:rPr>
      <w:b/>
      <w:sz w:val="22"/>
      <w:szCs w:val="20"/>
      <w:lang w:val="en-GB"/>
    </w:rPr>
  </w:style>
  <w:style w:type="paragraph" w:styleId="Heading4">
    <w:name w:val="heading 4"/>
    <w:aliases w:val="Sub-Minor,ARR-Heading 4"/>
    <w:basedOn w:val="Normal"/>
    <w:next w:val="Normal"/>
    <w:link w:val="Heading4Char"/>
    <w:qFormat/>
    <w:pPr>
      <w:keepNext/>
      <w:spacing w:before="120"/>
      <w:outlineLvl w:val="3"/>
    </w:pPr>
    <w:rPr>
      <w:b/>
      <w:sz w:val="22"/>
      <w:szCs w:val="20"/>
    </w:rPr>
  </w:style>
  <w:style w:type="paragraph" w:styleId="Heading5">
    <w:name w:val="heading 5"/>
    <w:aliases w:val="ARR-Heading 5"/>
    <w:basedOn w:val="Normal"/>
    <w:next w:val="Normal"/>
    <w:link w:val="Heading5Char"/>
    <w:qFormat/>
    <w:pPr>
      <w:keepNext/>
      <w:outlineLvl w:val="4"/>
    </w:pPr>
    <w:rPr>
      <w:b/>
      <w:szCs w:val="20"/>
    </w:rPr>
  </w:style>
  <w:style w:type="paragraph" w:styleId="Heading6">
    <w:name w:val="heading 6"/>
    <w:basedOn w:val="Normal"/>
    <w:next w:val="Normal"/>
    <w:link w:val="Heading6Char"/>
    <w:qFormat/>
    <w:pPr>
      <w:keepNext/>
      <w:jc w:val="center"/>
      <w:outlineLvl w:val="5"/>
    </w:pPr>
    <w:rPr>
      <w:rFonts w:ascii="Arial" w:hAnsi="Arial" w:cs="Arial"/>
      <w:b/>
      <w:bCs/>
      <w:sz w:val="20"/>
      <w:szCs w:val="20"/>
    </w:rPr>
  </w:style>
  <w:style w:type="paragraph" w:styleId="Heading7">
    <w:name w:val="heading 7"/>
    <w:basedOn w:val="Normal"/>
    <w:next w:val="BodyText"/>
    <w:link w:val="Heading7Char"/>
    <w:qFormat/>
    <w:pPr>
      <w:keepNext/>
      <w:keepLines/>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link w:val="Heading8Char"/>
    <w:qFormat/>
    <w:pPr>
      <w:keepNext/>
      <w:keepLines/>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link w:val="Heading9Char"/>
    <w:qFormat/>
    <w:pPr>
      <w:keepNext/>
      <w:keepLines/>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OC Body Text,heading3"/>
    <w:basedOn w:val="Normal"/>
    <w:link w:val="BodyTextChar"/>
    <w:pPr>
      <w:spacing w:line="480" w:lineRule="auto"/>
      <w:jc w:val="both"/>
    </w:pPr>
  </w:style>
  <w:style w:type="paragraph" w:customStyle="1" w:styleId="xl25">
    <w:name w:val="xl25"/>
    <w:basedOn w:val="Normal"/>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7">
    <w:name w:val="xl27"/>
    <w:basedOn w:val="Normal"/>
    <w:pPr>
      <w:spacing w:before="100" w:beforeAutospacing="1" w:after="100" w:afterAutospacing="1"/>
      <w:textAlignment w:val="center"/>
    </w:pPr>
    <w:rPr>
      <w:rFonts w:ascii="Arial" w:eastAsia="Arial Unicode MS" w:hAnsi="Arial" w:cs="Arial"/>
      <w:sz w:val="22"/>
      <w:szCs w:val="22"/>
    </w:rPr>
  </w:style>
  <w:style w:type="paragraph" w:styleId="ListBullet">
    <w:name w:val="List Bullet"/>
    <w:basedOn w:val="Normal"/>
    <w:autoRedefine/>
    <w:semiHidden/>
    <w:pPr>
      <w:numPr>
        <w:numId w:val="1"/>
      </w:numPr>
      <w:tabs>
        <w:tab w:val="clear" w:pos="360"/>
        <w:tab w:val="left" w:pos="720"/>
        <w:tab w:val="num" w:pos="1080"/>
      </w:tabs>
      <w:spacing w:after="180" w:line="360" w:lineRule="auto"/>
      <w:ind w:left="1080"/>
      <w:jc w:val="both"/>
    </w:pPr>
    <w:rPr>
      <w:rFonts w:ascii="Tahoma" w:hAnsi="Tahoma"/>
      <w:sz w:val="22"/>
      <w:szCs w:val="20"/>
    </w:rPr>
  </w:style>
  <w:style w:type="paragraph" w:styleId="Title">
    <w:name w:val="Title"/>
    <w:basedOn w:val="Normal"/>
    <w:qFormat/>
    <w:pPr>
      <w:jc w:val="center"/>
    </w:pPr>
    <w:rPr>
      <w:rFonts w:ascii="Arial" w:hAnsi="Arial"/>
      <w:b/>
      <w:sz w:val="22"/>
      <w:szCs w:val="20"/>
    </w:rPr>
  </w:style>
  <w:style w:type="paragraph" w:styleId="BodyText3">
    <w:name w:val="Body Text 3"/>
    <w:basedOn w:val="Normal"/>
    <w:link w:val="BodyText3Char"/>
    <w:semiHidden/>
    <w:pPr>
      <w:spacing w:line="360" w:lineRule="auto"/>
      <w:jc w:val="both"/>
    </w:pPr>
    <w:rPr>
      <w:rFonts w:ascii="Tahoma" w:hAnsi="Tahoma"/>
      <w:szCs w:val="20"/>
    </w:rPr>
  </w:style>
  <w:style w:type="paragraph" w:styleId="BodyTextIndent">
    <w:name w:val="Body Text Indent"/>
    <w:basedOn w:val="Normal"/>
    <w:link w:val="BodyTextIndentChar"/>
    <w:semiHidden/>
    <w:pPr>
      <w:ind w:left="720" w:hanging="720"/>
      <w:jc w:val="both"/>
    </w:pPr>
    <w:rPr>
      <w:rFonts w:ascii="Tahoma" w:hAnsi="Tahoma"/>
      <w:sz w:val="22"/>
    </w:rPr>
  </w:style>
  <w:style w:type="character" w:customStyle="1" w:styleId="BodyTextIndentChar">
    <w:name w:val="Body Text Indent Char"/>
    <w:link w:val="BodyTextIndent"/>
    <w:semiHidden/>
    <w:rsid w:val="007659AF"/>
    <w:rPr>
      <w:rFonts w:ascii="Tahoma" w:hAnsi="Tahoma"/>
      <w:sz w:val="22"/>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2F1DAF"/>
    <w:rPr>
      <w:sz w:val="24"/>
      <w:szCs w:val="24"/>
      <w:lang w:val="en-US" w:eastAsia="en-US"/>
    </w:rPr>
  </w:style>
  <w:style w:type="paragraph" w:styleId="BodyTextIndent2">
    <w:name w:val="Body Text Indent 2"/>
    <w:basedOn w:val="Normal"/>
    <w:link w:val="BodyTextIndent2Char"/>
    <w:semiHidden/>
    <w:pPr>
      <w:spacing w:line="360" w:lineRule="auto"/>
      <w:ind w:left="720" w:hanging="720"/>
      <w:jc w:val="both"/>
    </w:pPr>
    <w:rPr>
      <w:rFonts w:ascii="Tahoma" w:hAnsi="Tahoma"/>
      <w:sz w:val="22"/>
    </w:rPr>
  </w:style>
  <w:style w:type="character" w:styleId="PageNumber">
    <w:name w:val="page number"/>
    <w:basedOn w:val="DefaultParagraphFont"/>
    <w:semiHidden/>
  </w:style>
  <w:style w:type="paragraph" w:styleId="BodyTextIndent3">
    <w:name w:val="Body Text Indent 3"/>
    <w:basedOn w:val="Normal"/>
    <w:link w:val="BodyTextIndent3Char"/>
    <w:semiHidden/>
    <w:pPr>
      <w:spacing w:line="360" w:lineRule="auto"/>
      <w:ind w:left="-360" w:hanging="1080"/>
      <w:jc w:val="both"/>
    </w:pPr>
    <w:rPr>
      <w:rFonts w:ascii="Arial" w:hAnsi="Arial" w:cs="Arial"/>
      <w:sz w:val="22"/>
    </w:rPr>
  </w:style>
  <w:style w:type="paragraph" w:customStyle="1" w:styleId="xl39">
    <w:name w:val="xl39"/>
    <w:basedOn w:val="Normal"/>
    <w:pPr>
      <w:spacing w:before="100" w:beforeAutospacing="1" w:after="100" w:afterAutospacing="1"/>
      <w:jc w:val="right"/>
      <w:textAlignment w:val="center"/>
    </w:pPr>
    <w:rPr>
      <w:rFonts w:ascii="Arial" w:eastAsia="Arial Unicode MS" w:hAnsi="Arial" w:cs="Arial"/>
      <w:b/>
      <w:bCs/>
    </w:rPr>
  </w:style>
  <w:style w:type="paragraph" w:customStyle="1" w:styleId="xl26">
    <w:name w:val="xl26"/>
    <w:basedOn w:val="Normal"/>
    <w:pPr>
      <w:spacing w:before="100" w:beforeAutospacing="1" w:after="100" w:afterAutospacing="1"/>
      <w:jc w:val="center"/>
      <w:textAlignment w:val="center"/>
    </w:pPr>
    <w:rPr>
      <w:rFonts w:ascii="Arial" w:eastAsia="Arial Unicode MS" w:hAnsi="Arial" w:cs="Arial"/>
      <w:b/>
      <w:bCs/>
    </w:rPr>
  </w:style>
  <w:style w:type="paragraph" w:customStyle="1" w:styleId="HeadingBase">
    <w:name w:val="Heading Base"/>
    <w:basedOn w:val="Normal"/>
    <w:next w:val="BodyText"/>
    <w:pPr>
      <w:keepNext/>
      <w:keepLines/>
      <w:tabs>
        <w:tab w:val="left" w:pos="567"/>
      </w:tabs>
      <w:spacing w:before="360" w:after="120" w:line="360" w:lineRule="exact"/>
    </w:pPr>
    <w:rPr>
      <w:rFonts w:ascii="Univers Condensed" w:hAnsi="Univers Condensed"/>
      <w:b/>
      <w:sz w:val="22"/>
      <w:szCs w:val="20"/>
      <w:lang w:val="en-GB"/>
    </w:rPr>
  </w:style>
  <w:style w:type="paragraph" w:styleId="BodyText2">
    <w:name w:val="Body Text 2"/>
    <w:basedOn w:val="Normal"/>
    <w:link w:val="BodyText2Char"/>
    <w:semiHidden/>
    <w:pPr>
      <w:spacing w:before="120"/>
      <w:jc w:val="both"/>
    </w:pPr>
    <w:rPr>
      <w:rFonts w:ascii="Arial" w:hAnsi="Arial" w:cs="Arial"/>
      <w:sz w:val="22"/>
    </w:rPr>
  </w:style>
  <w:style w:type="paragraph" w:customStyle="1" w:styleId="Level11">
    <w:name w:val="Level 1.1"/>
    <w:aliases w:val="Reports"/>
    <w:basedOn w:val="Normal"/>
    <w:pPr>
      <w:keepLines/>
      <w:tabs>
        <w:tab w:val="left" w:pos="1440"/>
        <w:tab w:val="left" w:pos="2304"/>
      </w:tabs>
      <w:spacing w:after="288"/>
      <w:jc w:val="both"/>
    </w:pPr>
    <w:rPr>
      <w:kern w:val="28"/>
      <w:szCs w:val="20"/>
      <w:lang w:val="en-GB"/>
    </w:rPr>
  </w:style>
  <w:style w:type="paragraph" w:styleId="Caption">
    <w:name w:val="caption"/>
    <w:aliases w:val="Table"/>
    <w:basedOn w:val="Normal"/>
    <w:link w:val="CaptionChar"/>
    <w:qFormat/>
    <w:pPr>
      <w:widowControl w:val="0"/>
      <w:suppressLineNumbers/>
      <w:suppressAutoHyphens/>
      <w:spacing w:before="120" w:after="120"/>
    </w:pPr>
    <w:rPr>
      <w:rFonts w:ascii="Thorndale AMT" w:eastAsia="DejaVu LGC Sans" w:hAnsi="Thorndale AMT"/>
      <w:i/>
      <w:iCs/>
    </w:rPr>
  </w:style>
  <w:style w:type="paragraph" w:styleId="ListParagraph">
    <w:name w:val="List Paragraph"/>
    <w:aliases w:val="Report Para,WinDForce-Letter,List Paragraph1,Medium Grid 1 - Accent 21,Annexure,heading 9,Bullet 05,Paragraphe de liste1,Normal 1,Paragraphe de liste11,List Paragraph v1,Ref,Use Case List Paragraph,Bullet List Paragraph,List Paragraph11"/>
    <w:basedOn w:val="Normal"/>
    <w:link w:val="ListParagraphChar"/>
    <w:uiPriority w:val="34"/>
    <w:qFormat/>
    <w:pPr>
      <w:spacing w:after="200" w:line="276" w:lineRule="auto"/>
      <w:ind w:left="720"/>
    </w:pPr>
    <w:rPr>
      <w:rFonts w:ascii="Calibri" w:hAnsi="Calibri"/>
      <w:sz w:val="22"/>
      <w:szCs w:val="22"/>
      <w:lang w:val="en-IN" w:eastAsia="en-IN"/>
    </w:rPr>
  </w:style>
  <w:style w:type="paragraph" w:styleId="Header">
    <w:name w:val="header"/>
    <w:basedOn w:val="Normal"/>
    <w:link w:val="HeaderChar"/>
    <w:semiHidden/>
    <w:pPr>
      <w:tabs>
        <w:tab w:val="center" w:pos="4320"/>
        <w:tab w:val="right" w:pos="8640"/>
      </w:tabs>
    </w:pPr>
  </w:style>
  <w:style w:type="table" w:styleId="TableGrid">
    <w:name w:val="Table Grid"/>
    <w:basedOn w:val="TableNormal"/>
    <w:uiPriority w:val="59"/>
    <w:rsid w:val="00E477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1254"/>
    <w:rPr>
      <w:rFonts w:ascii="Tahoma" w:hAnsi="Tahoma"/>
      <w:sz w:val="16"/>
      <w:szCs w:val="16"/>
    </w:rPr>
  </w:style>
  <w:style w:type="character" w:customStyle="1" w:styleId="BalloonTextChar">
    <w:name w:val="Balloon Text Char"/>
    <w:link w:val="BalloonText"/>
    <w:uiPriority w:val="99"/>
    <w:semiHidden/>
    <w:rsid w:val="00431254"/>
    <w:rPr>
      <w:rFonts w:ascii="Tahoma" w:hAnsi="Tahoma" w:cs="Tahoma"/>
      <w:sz w:val="16"/>
      <w:szCs w:val="16"/>
      <w:lang w:val="en-US" w:eastAsia="en-US"/>
    </w:rPr>
  </w:style>
  <w:style w:type="table" w:customStyle="1" w:styleId="TableGrid1">
    <w:name w:val="Table Grid1"/>
    <w:basedOn w:val="TableNormal"/>
    <w:next w:val="TableGrid"/>
    <w:uiPriority w:val="59"/>
    <w:rsid w:val="00F3729F"/>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3B2D25"/>
    <w:rPr>
      <w:color w:val="0000FF"/>
      <w:u w:val="single"/>
    </w:rPr>
  </w:style>
  <w:style w:type="character" w:styleId="FollowedHyperlink">
    <w:name w:val="FollowedHyperlink"/>
    <w:uiPriority w:val="99"/>
    <w:semiHidden/>
    <w:unhideWhenUsed/>
    <w:rsid w:val="003B2D25"/>
    <w:rPr>
      <w:color w:val="800080"/>
      <w:u w:val="single"/>
    </w:rPr>
  </w:style>
  <w:style w:type="paragraph" w:customStyle="1" w:styleId="xl65">
    <w:name w:val="xl65"/>
    <w:basedOn w:val="Normal"/>
    <w:rsid w:val="009671E4"/>
    <w:pPr>
      <w:spacing w:before="100" w:beforeAutospacing="1" w:after="100" w:afterAutospacing="1"/>
      <w:jc w:val="center"/>
      <w:textAlignment w:val="center"/>
    </w:pPr>
  </w:style>
  <w:style w:type="paragraph" w:customStyle="1" w:styleId="xl66">
    <w:name w:val="xl66"/>
    <w:basedOn w:val="Normal"/>
    <w:rsid w:val="009671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68">
    <w:name w:val="xl68"/>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69">
    <w:name w:val="xl69"/>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20"/>
      <w:szCs w:val="20"/>
    </w:rPr>
  </w:style>
  <w:style w:type="paragraph" w:customStyle="1" w:styleId="xl70">
    <w:name w:val="xl70"/>
    <w:basedOn w:val="Normal"/>
    <w:rsid w:val="009671E4"/>
    <w:pPr>
      <w:pBdr>
        <w:bottom w:val="single" w:sz="8" w:space="0" w:color="auto"/>
      </w:pBdr>
      <w:spacing w:before="100" w:beforeAutospacing="1" w:after="100" w:afterAutospacing="1"/>
      <w:jc w:val="right"/>
    </w:pPr>
    <w:rPr>
      <w:rFonts w:ascii="Arial" w:hAnsi="Arial" w:cs="Arial"/>
      <w:sz w:val="20"/>
      <w:szCs w:val="20"/>
    </w:rPr>
  </w:style>
  <w:style w:type="paragraph" w:customStyle="1" w:styleId="xl71">
    <w:name w:val="xl71"/>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2">
    <w:name w:val="xl72"/>
    <w:basedOn w:val="Normal"/>
    <w:rsid w:val="009671E4"/>
    <w:pPr>
      <w:pBdr>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xl73">
    <w:name w:val="xl73"/>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4">
    <w:name w:val="xl74"/>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18"/>
      <w:szCs w:val="18"/>
    </w:rPr>
  </w:style>
  <w:style w:type="paragraph" w:customStyle="1" w:styleId="xl75">
    <w:name w:val="xl75"/>
    <w:basedOn w:val="Normal"/>
    <w:rsid w:val="009671E4"/>
    <w:pPr>
      <w:pBdr>
        <w:bottom w:val="single" w:sz="8" w:space="0" w:color="auto"/>
        <w:right w:val="single" w:sz="8" w:space="0" w:color="auto"/>
      </w:pBdr>
      <w:spacing w:before="100" w:beforeAutospacing="1" w:after="100" w:afterAutospacing="1"/>
      <w:jc w:val="right"/>
    </w:pPr>
    <w:rPr>
      <w:rFonts w:ascii="Arial" w:hAnsi="Arial" w:cs="Arial"/>
      <w:sz w:val="18"/>
      <w:szCs w:val="18"/>
    </w:rPr>
  </w:style>
  <w:style w:type="paragraph" w:customStyle="1" w:styleId="xl76">
    <w:name w:val="xl76"/>
    <w:basedOn w:val="Normal"/>
    <w:rsid w:val="009671E4"/>
    <w:pPr>
      <w:pBdr>
        <w:bottom w:val="single" w:sz="8" w:space="0" w:color="auto"/>
        <w:right w:val="single" w:sz="8" w:space="0" w:color="auto"/>
      </w:pBdr>
      <w:spacing w:before="100" w:beforeAutospacing="1" w:after="100" w:afterAutospacing="1"/>
    </w:pPr>
    <w:rPr>
      <w:rFonts w:ascii="Arial" w:hAnsi="Arial" w:cs="Arial"/>
      <w:b/>
      <w:bCs/>
      <w:i/>
      <w:iCs/>
      <w:sz w:val="18"/>
      <w:szCs w:val="18"/>
    </w:rPr>
  </w:style>
  <w:style w:type="paragraph" w:customStyle="1" w:styleId="xl77">
    <w:name w:val="xl77"/>
    <w:basedOn w:val="Normal"/>
    <w:rsid w:val="009671E4"/>
    <w:pPr>
      <w:pBdr>
        <w:bottom w:val="single" w:sz="8" w:space="0" w:color="auto"/>
        <w:right w:val="single" w:sz="8" w:space="0" w:color="auto"/>
      </w:pBdr>
      <w:spacing w:before="100" w:beforeAutospacing="1" w:after="100" w:afterAutospacing="1"/>
    </w:pPr>
    <w:rPr>
      <w:rFonts w:ascii="Arial" w:hAnsi="Arial" w:cs="Arial"/>
      <w:sz w:val="18"/>
      <w:szCs w:val="18"/>
    </w:rPr>
  </w:style>
  <w:style w:type="paragraph" w:customStyle="1" w:styleId="xl78">
    <w:name w:val="xl78"/>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79">
    <w:name w:val="xl79"/>
    <w:basedOn w:val="Normal"/>
    <w:rsid w:val="009671E4"/>
    <w:pPr>
      <w:pBdr>
        <w:bottom w:val="single" w:sz="8" w:space="0" w:color="auto"/>
        <w:right w:val="single" w:sz="8" w:space="0" w:color="auto"/>
      </w:pBdr>
      <w:spacing w:before="100" w:beforeAutospacing="1" w:after="100" w:afterAutospacing="1"/>
      <w:jc w:val="both"/>
    </w:pPr>
    <w:rPr>
      <w:rFonts w:ascii="Arial" w:hAnsi="Arial" w:cs="Arial"/>
      <w:sz w:val="20"/>
      <w:szCs w:val="20"/>
    </w:rPr>
  </w:style>
  <w:style w:type="paragraph" w:customStyle="1" w:styleId="xl80">
    <w:name w:val="xl80"/>
    <w:basedOn w:val="Normal"/>
    <w:rsid w:val="009671E4"/>
    <w:pPr>
      <w:pBdr>
        <w:righ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81">
    <w:name w:val="xl8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2">
    <w:name w:val="xl8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3">
    <w:name w:val="xl8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5">
    <w:name w:val="xl8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88">
    <w:name w:val="xl88"/>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0">
    <w:name w:val="xl90"/>
    <w:basedOn w:val="Normal"/>
    <w:rsid w:val="009671E4"/>
    <w:pPr>
      <w:pBdr>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91">
    <w:name w:val="xl91"/>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4">
    <w:name w:val="xl94"/>
    <w:basedOn w:val="Normal"/>
    <w:rsid w:val="009671E4"/>
    <w:pPr>
      <w:pBdr>
        <w:bottom w:val="single" w:sz="8" w:space="0" w:color="auto"/>
        <w:right w:val="single" w:sz="8" w:space="0" w:color="auto"/>
      </w:pBdr>
      <w:spacing w:before="100" w:beforeAutospacing="1" w:after="100" w:afterAutospacing="1"/>
      <w:jc w:val="right"/>
    </w:pPr>
    <w:rPr>
      <w:rFonts w:ascii="Arial" w:hAnsi="Arial" w:cs="Arial"/>
    </w:rPr>
  </w:style>
  <w:style w:type="paragraph" w:customStyle="1" w:styleId="xl95">
    <w:name w:val="xl9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6">
    <w:name w:val="xl9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7">
    <w:name w:val="xl97"/>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8">
    <w:name w:val="xl98"/>
    <w:basedOn w:val="Normal"/>
    <w:rsid w:val="009671E4"/>
    <w:pPr>
      <w:pBdr>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9">
    <w:name w:val="xl99"/>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00">
    <w:name w:val="xl100"/>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03">
    <w:name w:val="xl103"/>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06">
    <w:name w:val="xl106"/>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7">
    <w:name w:val="xl107"/>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8">
    <w:name w:val="xl108"/>
    <w:basedOn w:val="Normal"/>
    <w:rsid w:val="009671E4"/>
    <w:pPr>
      <w:pBdr>
        <w:top w:val="single" w:sz="8" w:space="0" w:color="auto"/>
        <w:bottom w:val="single" w:sz="8" w:space="0" w:color="auto"/>
        <w:right w:val="single" w:sz="8" w:space="0" w:color="auto"/>
      </w:pBdr>
      <w:spacing w:before="100" w:beforeAutospacing="1" w:after="100" w:afterAutospacing="1"/>
      <w:jc w:val="right"/>
    </w:pPr>
    <w:rPr>
      <w:rFonts w:ascii="Arial" w:hAnsi="Arial" w:cs="Arial"/>
      <w:b/>
      <w:bCs/>
    </w:rPr>
  </w:style>
  <w:style w:type="paragraph" w:customStyle="1" w:styleId="xl109">
    <w:name w:val="xl109"/>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0">
    <w:name w:val="xl110"/>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1">
    <w:name w:val="xl111"/>
    <w:basedOn w:val="Normal"/>
    <w:rsid w:val="009671E4"/>
    <w:pPr>
      <w:pBdr>
        <w:bottom w:val="single" w:sz="8" w:space="0" w:color="auto"/>
      </w:pBdr>
      <w:spacing w:before="100" w:beforeAutospacing="1" w:after="100" w:afterAutospacing="1"/>
      <w:jc w:val="right"/>
    </w:pPr>
    <w:rPr>
      <w:rFonts w:ascii="Arial" w:hAnsi="Arial" w:cs="Arial"/>
      <w:b/>
      <w:bCs/>
    </w:rPr>
  </w:style>
  <w:style w:type="paragraph" w:customStyle="1" w:styleId="xl112">
    <w:name w:val="xl112"/>
    <w:basedOn w:val="Normal"/>
    <w:rsid w:val="009671E4"/>
    <w:pPr>
      <w:pBdr>
        <w:bottom w:val="single" w:sz="8" w:space="0" w:color="auto"/>
      </w:pBdr>
      <w:spacing w:before="100" w:beforeAutospacing="1" w:after="100" w:afterAutospacing="1"/>
      <w:jc w:val="right"/>
    </w:pPr>
    <w:rPr>
      <w:rFonts w:ascii="Arial" w:hAnsi="Arial" w:cs="Arial"/>
    </w:rPr>
  </w:style>
  <w:style w:type="paragraph" w:customStyle="1" w:styleId="xl113">
    <w:name w:val="xl113"/>
    <w:basedOn w:val="Normal"/>
    <w:rsid w:val="009671E4"/>
    <w:pPr>
      <w:pBdr>
        <w:bottom w:val="single" w:sz="8"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9671E4"/>
    <w:pPr>
      <w:pBdr>
        <w:bottom w:val="single" w:sz="8"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Normal"/>
    <w:rsid w:val="009671E4"/>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17">
    <w:name w:val="xl117"/>
    <w:basedOn w:val="Normal"/>
    <w:rsid w:val="009671E4"/>
    <w:pPr>
      <w:shd w:val="clear" w:color="000000" w:fill="C0C0C0"/>
      <w:spacing w:before="100" w:beforeAutospacing="1" w:after="100" w:afterAutospacing="1"/>
      <w:jc w:val="center"/>
      <w:textAlignment w:val="top"/>
    </w:pPr>
    <w:rPr>
      <w:rFonts w:ascii="Arial" w:hAnsi="Arial" w:cs="Arial"/>
      <w:b/>
      <w:bCs/>
    </w:rPr>
  </w:style>
  <w:style w:type="paragraph" w:customStyle="1" w:styleId="xl118">
    <w:name w:val="xl118"/>
    <w:basedOn w:val="Normal"/>
    <w:rsid w:val="009671E4"/>
    <w:pPr>
      <w:pBdr>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19">
    <w:name w:val="xl119"/>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20">
    <w:name w:val="xl120"/>
    <w:basedOn w:val="Normal"/>
    <w:rsid w:val="009671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21">
    <w:name w:val="xl121"/>
    <w:basedOn w:val="Normal"/>
    <w:rsid w:val="009671E4"/>
    <w:pPr>
      <w:pBdr>
        <w:left w:val="single" w:sz="4" w:space="0" w:color="auto"/>
      </w:pBdr>
      <w:spacing w:before="100" w:beforeAutospacing="1" w:after="100" w:afterAutospacing="1"/>
      <w:jc w:val="center"/>
      <w:textAlignment w:val="center"/>
    </w:pPr>
    <w:rPr>
      <w:rFonts w:ascii="Arial" w:hAnsi="Arial" w:cs="Arial"/>
    </w:rPr>
  </w:style>
  <w:style w:type="paragraph" w:customStyle="1" w:styleId="xl122">
    <w:name w:val="xl122"/>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23">
    <w:name w:val="xl123"/>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rPr>
  </w:style>
  <w:style w:type="paragraph" w:customStyle="1" w:styleId="xl124">
    <w:name w:val="xl124"/>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ormal"/>
    <w:rsid w:val="009671E4"/>
    <w:pPr>
      <w:pBdr>
        <w:bottom w:val="single" w:sz="8" w:space="0" w:color="auto"/>
        <w:right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127">
    <w:name w:val="xl127"/>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8">
    <w:name w:val="xl128"/>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9">
    <w:name w:val="xl129"/>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0">
    <w:name w:val="xl130"/>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33">
    <w:name w:val="xl133"/>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34">
    <w:name w:val="xl134"/>
    <w:basedOn w:val="Normal"/>
    <w:rsid w:val="009671E4"/>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35">
    <w:name w:val="xl135"/>
    <w:basedOn w:val="Normal"/>
    <w:rsid w:val="009671E4"/>
    <w:pPr>
      <w:pBdr>
        <w:bottom w:val="single" w:sz="8" w:space="0" w:color="auto"/>
        <w:right w:val="single" w:sz="8" w:space="0" w:color="auto"/>
      </w:pBdr>
      <w:spacing w:before="100" w:beforeAutospacing="1" w:after="100" w:afterAutospacing="1"/>
    </w:pPr>
    <w:rPr>
      <w:rFonts w:ascii="Arial" w:hAnsi="Arial" w:cs="Arial"/>
      <w:sz w:val="20"/>
      <w:szCs w:val="20"/>
    </w:rPr>
  </w:style>
  <w:style w:type="paragraph" w:customStyle="1" w:styleId="xl136">
    <w:name w:val="xl136"/>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7">
    <w:name w:val="xl137"/>
    <w:basedOn w:val="Normal"/>
    <w:rsid w:val="009671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9671E4"/>
    <w:pPr>
      <w:shd w:val="clear" w:color="000000" w:fill="FFFFFF"/>
      <w:spacing w:before="100" w:beforeAutospacing="1" w:after="100" w:afterAutospacing="1"/>
    </w:pPr>
  </w:style>
  <w:style w:type="paragraph" w:customStyle="1" w:styleId="xl139">
    <w:name w:val="xl139"/>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40">
    <w:name w:val="xl140"/>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sz w:val="20"/>
      <w:szCs w:val="20"/>
    </w:rPr>
  </w:style>
  <w:style w:type="paragraph" w:customStyle="1" w:styleId="xl141">
    <w:name w:val="xl141"/>
    <w:basedOn w:val="Normal"/>
    <w:rsid w:val="009671E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2">
    <w:name w:val="xl142"/>
    <w:basedOn w:val="Normal"/>
    <w:rsid w:val="009671E4"/>
    <w:pPr>
      <w:pBdr>
        <w:bottom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3">
    <w:name w:val="xl143"/>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44">
    <w:name w:val="xl144"/>
    <w:basedOn w:val="Normal"/>
    <w:rsid w:val="009671E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45">
    <w:name w:val="xl145"/>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6">
    <w:name w:val="xl146"/>
    <w:basedOn w:val="Normal"/>
    <w:rsid w:val="009671E4"/>
    <w:pPr>
      <w:pBdr>
        <w:bottom w:val="single" w:sz="8" w:space="0" w:color="auto"/>
        <w:right w:val="single" w:sz="8" w:space="0" w:color="auto"/>
      </w:pBdr>
      <w:spacing w:before="100" w:beforeAutospacing="1" w:after="100" w:afterAutospacing="1"/>
      <w:textAlignment w:val="center"/>
    </w:pPr>
    <w:rPr>
      <w:rFonts w:ascii="Arial" w:hAnsi="Arial" w:cs="Arial"/>
      <w:b/>
      <w:bCs/>
    </w:rPr>
  </w:style>
  <w:style w:type="paragraph" w:customStyle="1" w:styleId="xl147">
    <w:name w:val="xl147"/>
    <w:basedOn w:val="Normal"/>
    <w:rsid w:val="009671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48">
    <w:name w:val="xl148"/>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9">
    <w:name w:val="xl149"/>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1">
    <w:name w:val="xl151"/>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3">
    <w:name w:val="xl153"/>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4">
    <w:name w:val="xl154"/>
    <w:basedOn w:val="Normal"/>
    <w:rsid w:val="009671E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
    <w:rsid w:val="009671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
    <w:rsid w:val="009671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8">
    <w:name w:val="xl158"/>
    <w:basedOn w:val="Normal"/>
    <w:rsid w:val="009671E4"/>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59">
    <w:name w:val="xl159"/>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1">
    <w:name w:val="xl161"/>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62">
    <w:name w:val="xl162"/>
    <w:basedOn w:val="Normal"/>
    <w:rsid w:val="009671E4"/>
    <w:pPr>
      <w:pBdr>
        <w:top w:val="single" w:sz="8" w:space="0" w:color="000000"/>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3">
    <w:name w:val="xl163"/>
    <w:basedOn w:val="Normal"/>
    <w:rsid w:val="009671E4"/>
    <w:pPr>
      <w:pBdr>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4">
    <w:name w:val="xl164"/>
    <w:basedOn w:val="Normal"/>
    <w:rsid w:val="009671E4"/>
    <w:pPr>
      <w:pBdr>
        <w:left w:val="single" w:sz="8" w:space="0" w:color="auto"/>
        <w:bottom w:val="single" w:sz="8" w:space="0" w:color="000000"/>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65">
    <w:name w:val="xl165"/>
    <w:basedOn w:val="Normal"/>
    <w:rsid w:val="009671E4"/>
    <w:pPr>
      <w:pBdr>
        <w:top w:val="single" w:sz="8" w:space="0" w:color="auto"/>
        <w:left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6">
    <w:name w:val="xl166"/>
    <w:basedOn w:val="Normal"/>
    <w:rsid w:val="009671E4"/>
    <w:pPr>
      <w:pBdr>
        <w:top w:val="single" w:sz="8" w:space="0" w:color="auto"/>
        <w:bottom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7">
    <w:name w:val="xl167"/>
    <w:basedOn w:val="Normal"/>
    <w:rsid w:val="009671E4"/>
    <w:pPr>
      <w:pBdr>
        <w:top w:val="single" w:sz="8" w:space="0" w:color="auto"/>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8">
    <w:name w:val="xl168"/>
    <w:basedOn w:val="Normal"/>
    <w:rsid w:val="009671E4"/>
    <w:pPr>
      <w:pBdr>
        <w:left w:val="single" w:sz="8" w:space="0" w:color="auto"/>
      </w:pBdr>
      <w:shd w:val="clear" w:color="000000" w:fill="C0C0C0"/>
      <w:spacing w:before="100" w:beforeAutospacing="1" w:after="100" w:afterAutospacing="1"/>
      <w:jc w:val="center"/>
      <w:textAlignment w:val="top"/>
    </w:pPr>
    <w:rPr>
      <w:rFonts w:ascii="Arial" w:hAnsi="Arial" w:cs="Arial"/>
      <w:b/>
      <w:bCs/>
    </w:rPr>
  </w:style>
  <w:style w:type="paragraph" w:customStyle="1" w:styleId="xl169">
    <w:name w:val="xl169"/>
    <w:basedOn w:val="Normal"/>
    <w:rsid w:val="009671E4"/>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0">
    <w:name w:val="xl170"/>
    <w:basedOn w:val="Normal"/>
    <w:rsid w:val="009671E4"/>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1">
    <w:name w:val="xl171"/>
    <w:basedOn w:val="Normal"/>
    <w:rsid w:val="009671E4"/>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rPr>
  </w:style>
  <w:style w:type="paragraph" w:customStyle="1" w:styleId="xl172">
    <w:name w:val="xl172"/>
    <w:basedOn w:val="Normal"/>
    <w:rsid w:val="009671E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3">
    <w:name w:val="xl173"/>
    <w:basedOn w:val="Normal"/>
    <w:rsid w:val="009671E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74">
    <w:name w:val="xl174"/>
    <w:basedOn w:val="Normal"/>
    <w:rsid w:val="009671E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175">
    <w:name w:val="xl175"/>
    <w:basedOn w:val="Normal"/>
    <w:rsid w:val="009671E4"/>
    <w:pPr>
      <w:pBdr>
        <w:top w:val="single" w:sz="8" w:space="0" w:color="auto"/>
        <w:left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6">
    <w:name w:val="xl176"/>
    <w:basedOn w:val="Normal"/>
    <w:rsid w:val="009671E4"/>
    <w:pPr>
      <w:pBdr>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77">
    <w:name w:val="xl177"/>
    <w:basedOn w:val="Normal"/>
    <w:rsid w:val="009671E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78">
    <w:name w:val="xl178"/>
    <w:basedOn w:val="Normal"/>
    <w:rsid w:val="009671E4"/>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79">
    <w:name w:val="xl179"/>
    <w:basedOn w:val="Normal"/>
    <w:rsid w:val="009671E4"/>
    <w:pPr>
      <w:pBdr>
        <w:top w:val="single" w:sz="8" w:space="0" w:color="auto"/>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0">
    <w:name w:val="xl180"/>
    <w:basedOn w:val="Normal"/>
    <w:rsid w:val="009671E4"/>
    <w:pPr>
      <w:pBdr>
        <w:left w:val="single" w:sz="4"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81">
    <w:name w:val="xl181"/>
    <w:basedOn w:val="Normal"/>
    <w:rsid w:val="009671E4"/>
    <w:pPr>
      <w:pBdr>
        <w:left w:val="single" w:sz="4"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63">
    <w:name w:val="xl63"/>
    <w:basedOn w:val="Normal"/>
    <w:rsid w:val="00B966F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64">
    <w:name w:val="xl64"/>
    <w:basedOn w:val="Normal"/>
    <w:rsid w:val="00B966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styleId="NormalWeb">
    <w:name w:val="Normal (Web)"/>
    <w:basedOn w:val="Normal"/>
    <w:uiPriority w:val="99"/>
    <w:unhideWhenUsed/>
    <w:rsid w:val="00CB6245"/>
    <w:pPr>
      <w:spacing w:before="100" w:beforeAutospacing="1" w:after="100" w:afterAutospacing="1"/>
    </w:pPr>
    <w:rPr>
      <w:lang w:val="en-IN" w:eastAsia="en-IN"/>
    </w:rPr>
  </w:style>
  <w:style w:type="character" w:styleId="Strong">
    <w:name w:val="Strong"/>
    <w:uiPriority w:val="22"/>
    <w:qFormat/>
    <w:rsid w:val="00CB6245"/>
    <w:rPr>
      <w:b/>
      <w:bCs/>
    </w:rPr>
  </w:style>
  <w:style w:type="character" w:customStyle="1" w:styleId="Heading1Char">
    <w:name w:val="Heading 1 Char"/>
    <w:aliases w:val="Section Char,ARR - Heading 1 Char,Section Heading Char,Article Heading Char,HEADING 1 Char,App1 Char,EASI 1 Char,Hoofdstuk Char,Heading 1-nonum Char"/>
    <w:link w:val="Heading1"/>
    <w:rsid w:val="00C002E4"/>
    <w:rPr>
      <w:rFonts w:ascii="Arial" w:hAnsi="Arial" w:cs="Arial"/>
      <w:b/>
      <w:sz w:val="22"/>
      <w:szCs w:val="24"/>
      <w:lang w:val="en-US" w:eastAsia="en-US"/>
    </w:rPr>
  </w:style>
  <w:style w:type="character" w:customStyle="1" w:styleId="Heading2Char">
    <w:name w:val="Heading 2 Char"/>
    <w:aliases w:val="Major Char,ARR - Heading 2 Char,Section Heading 2 Char"/>
    <w:link w:val="Heading2"/>
    <w:rsid w:val="00C002E4"/>
    <w:rPr>
      <w:b/>
      <w:smallCaps/>
      <w:sz w:val="24"/>
      <w:lang w:val="en-GB" w:eastAsia="en-US"/>
    </w:rPr>
  </w:style>
  <w:style w:type="character" w:customStyle="1" w:styleId="Heading3Char">
    <w:name w:val="Heading 3 Char"/>
    <w:aliases w:val="Minor Char,ARR- Heading 3 Char"/>
    <w:link w:val="Heading3"/>
    <w:rsid w:val="00C002E4"/>
    <w:rPr>
      <w:b/>
      <w:sz w:val="22"/>
      <w:lang w:val="en-GB" w:eastAsia="en-US"/>
    </w:rPr>
  </w:style>
  <w:style w:type="character" w:customStyle="1" w:styleId="Heading4Char">
    <w:name w:val="Heading 4 Char"/>
    <w:aliases w:val="Sub-Minor Char,ARR-Heading 4 Char"/>
    <w:link w:val="Heading4"/>
    <w:rsid w:val="00C002E4"/>
    <w:rPr>
      <w:b/>
      <w:sz w:val="22"/>
      <w:lang w:val="en-US" w:eastAsia="en-US"/>
    </w:rPr>
  </w:style>
  <w:style w:type="character" w:customStyle="1" w:styleId="Heading5Char">
    <w:name w:val="Heading 5 Char"/>
    <w:aliases w:val="ARR-Heading 5 Char"/>
    <w:link w:val="Heading5"/>
    <w:rsid w:val="00C002E4"/>
    <w:rPr>
      <w:b/>
      <w:sz w:val="24"/>
      <w:lang w:val="en-US" w:eastAsia="en-US"/>
    </w:rPr>
  </w:style>
  <w:style w:type="character" w:customStyle="1" w:styleId="Heading6Char">
    <w:name w:val="Heading 6 Char"/>
    <w:link w:val="Heading6"/>
    <w:rsid w:val="00C002E4"/>
    <w:rPr>
      <w:rFonts w:ascii="Arial" w:hAnsi="Arial" w:cs="Arial"/>
      <w:b/>
      <w:bCs/>
      <w:lang w:val="en-US" w:eastAsia="en-US"/>
    </w:rPr>
  </w:style>
  <w:style w:type="character" w:customStyle="1" w:styleId="Heading7Char">
    <w:name w:val="Heading 7 Char"/>
    <w:link w:val="Heading7"/>
    <w:rsid w:val="00C002E4"/>
    <w:rPr>
      <w:rFonts w:ascii="Univers Condensed" w:hAnsi="Univers Condensed"/>
      <w:sz w:val="22"/>
      <w:lang w:val="en-GB" w:eastAsia="en-US"/>
    </w:rPr>
  </w:style>
  <w:style w:type="character" w:customStyle="1" w:styleId="Heading8Char">
    <w:name w:val="Heading 8 Char"/>
    <w:link w:val="Heading8"/>
    <w:rsid w:val="00C002E4"/>
    <w:rPr>
      <w:rFonts w:ascii="Univers Condensed" w:hAnsi="Univers Condensed"/>
      <w:i/>
      <w:sz w:val="22"/>
      <w:lang w:val="en-GB" w:eastAsia="en-US"/>
    </w:rPr>
  </w:style>
  <w:style w:type="character" w:customStyle="1" w:styleId="Heading9Char">
    <w:name w:val="Heading 9 Char"/>
    <w:link w:val="Heading9"/>
    <w:rsid w:val="00C002E4"/>
    <w:rPr>
      <w:rFonts w:ascii="Univers Condensed" w:hAnsi="Univers Condensed"/>
      <w:i/>
      <w:sz w:val="22"/>
      <w:lang w:val="en-GB" w:eastAsia="en-US"/>
    </w:rPr>
  </w:style>
  <w:style w:type="numbering" w:customStyle="1" w:styleId="NoList1">
    <w:name w:val="No List1"/>
    <w:next w:val="NoList"/>
    <w:uiPriority w:val="99"/>
    <w:semiHidden/>
    <w:unhideWhenUsed/>
    <w:rsid w:val="00C002E4"/>
  </w:style>
  <w:style w:type="character" w:customStyle="1" w:styleId="BodyTextChar">
    <w:name w:val="Body Text Char"/>
    <w:aliases w:val="Body Char,OC Body Text Char,heading3 Char"/>
    <w:link w:val="BodyText"/>
    <w:rsid w:val="00C002E4"/>
    <w:rPr>
      <w:sz w:val="24"/>
      <w:szCs w:val="24"/>
      <w:lang w:val="en-US" w:eastAsia="en-US"/>
    </w:rPr>
  </w:style>
  <w:style w:type="paragraph" w:customStyle="1" w:styleId="TableSBorder">
    <w:name w:val="Table S Border"/>
    <w:basedOn w:val="Normal"/>
    <w:rsid w:val="00C002E4"/>
    <w:pPr>
      <w:keepLines/>
      <w:pBdr>
        <w:bottom w:val="single" w:sz="4" w:space="4" w:color="auto"/>
      </w:pBdr>
      <w:tabs>
        <w:tab w:val="num" w:pos="720"/>
        <w:tab w:val="decimal" w:pos="1440"/>
        <w:tab w:val="decimal" w:pos="2304"/>
      </w:tabs>
      <w:spacing w:before="40" w:after="40"/>
      <w:ind w:left="720" w:hanging="720"/>
    </w:pPr>
    <w:rPr>
      <w:kern w:val="28"/>
      <w:szCs w:val="20"/>
      <w:lang w:val="en-GB"/>
    </w:rPr>
  </w:style>
  <w:style w:type="paragraph" w:customStyle="1" w:styleId="Level1">
    <w:name w:val="Level 1"/>
    <w:aliases w:val="Notes"/>
    <w:basedOn w:val="Normal"/>
    <w:rsid w:val="00C002E4"/>
    <w:pPr>
      <w:tabs>
        <w:tab w:val="num" w:pos="1440"/>
        <w:tab w:val="left" w:pos="2304"/>
      </w:tabs>
      <w:spacing w:after="288"/>
      <w:ind w:left="1440" w:hanging="720"/>
      <w:jc w:val="both"/>
    </w:pPr>
    <w:rPr>
      <w:szCs w:val="20"/>
      <w:lang w:val="en-GB"/>
    </w:rPr>
  </w:style>
  <w:style w:type="paragraph" w:customStyle="1" w:styleId="Level2">
    <w:name w:val="Level 2"/>
    <w:aliases w:val="(a),(b),(c)"/>
    <w:basedOn w:val="Normal"/>
    <w:rsid w:val="00C002E4"/>
    <w:pPr>
      <w:tabs>
        <w:tab w:val="num" w:pos="2304"/>
      </w:tabs>
      <w:spacing w:after="288"/>
      <w:ind w:left="2304" w:hanging="864"/>
      <w:jc w:val="both"/>
    </w:pPr>
    <w:rPr>
      <w:szCs w:val="20"/>
      <w:lang w:val="en-GB"/>
    </w:rPr>
  </w:style>
  <w:style w:type="character" w:customStyle="1" w:styleId="BodyText3Char">
    <w:name w:val="Body Text 3 Char"/>
    <w:link w:val="BodyText3"/>
    <w:semiHidden/>
    <w:rsid w:val="00C002E4"/>
    <w:rPr>
      <w:rFonts w:ascii="Tahoma" w:hAnsi="Tahoma"/>
      <w:sz w:val="24"/>
      <w:lang w:val="en-US" w:eastAsia="en-US"/>
    </w:rPr>
  </w:style>
  <w:style w:type="character" w:customStyle="1" w:styleId="BodyTextIndent3Char">
    <w:name w:val="Body Text Indent 3 Char"/>
    <w:link w:val="BodyTextIndent3"/>
    <w:semiHidden/>
    <w:rsid w:val="00C002E4"/>
    <w:rPr>
      <w:rFonts w:ascii="Arial" w:hAnsi="Arial" w:cs="Arial"/>
      <w:sz w:val="22"/>
      <w:szCs w:val="24"/>
      <w:lang w:val="en-US" w:eastAsia="en-US"/>
    </w:rPr>
  </w:style>
  <w:style w:type="character" w:customStyle="1" w:styleId="BodyTextIndent2Char">
    <w:name w:val="Body Text Indent 2 Char"/>
    <w:link w:val="BodyTextIndent2"/>
    <w:semiHidden/>
    <w:rsid w:val="00C002E4"/>
    <w:rPr>
      <w:rFonts w:ascii="Tahoma" w:hAnsi="Tahoma"/>
      <w:sz w:val="22"/>
      <w:szCs w:val="24"/>
      <w:lang w:val="en-US" w:eastAsia="en-US"/>
    </w:rPr>
  </w:style>
  <w:style w:type="character" w:styleId="CommentReference">
    <w:name w:val="annotation reference"/>
    <w:semiHidden/>
    <w:rsid w:val="00C002E4"/>
    <w:rPr>
      <w:sz w:val="16"/>
      <w:szCs w:val="16"/>
    </w:rPr>
  </w:style>
  <w:style w:type="character" w:customStyle="1" w:styleId="HeaderChar">
    <w:name w:val="Header Char"/>
    <w:link w:val="Header"/>
    <w:semiHidden/>
    <w:rsid w:val="00C002E4"/>
    <w:rPr>
      <w:sz w:val="24"/>
      <w:szCs w:val="24"/>
      <w:lang w:val="en-US" w:eastAsia="en-US"/>
    </w:rPr>
  </w:style>
  <w:style w:type="paragraph" w:customStyle="1" w:styleId="xl34">
    <w:name w:val="xl34"/>
    <w:basedOn w:val="Normal"/>
    <w:rsid w:val="00C002E4"/>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C002E4"/>
    <w:pPr>
      <w:jc w:val="both"/>
    </w:pPr>
    <w:rPr>
      <w:rFonts w:ascii="Arial" w:hAnsi="Arial" w:cs="Arial"/>
      <w:b/>
      <w:bCs/>
      <w:color w:val="0000FF"/>
      <w:szCs w:val="20"/>
      <w:lang w:val="en-GB"/>
    </w:rPr>
  </w:style>
  <w:style w:type="character" w:customStyle="1" w:styleId="BodyText2Char">
    <w:name w:val="Body Text 2 Char"/>
    <w:link w:val="BodyText2"/>
    <w:semiHidden/>
    <w:rsid w:val="00C002E4"/>
    <w:rPr>
      <w:rFonts w:ascii="Arial" w:hAnsi="Arial" w:cs="Arial"/>
      <w:sz w:val="22"/>
      <w:szCs w:val="24"/>
      <w:lang w:val="en-US" w:eastAsia="en-US"/>
    </w:rPr>
  </w:style>
  <w:style w:type="paragraph" w:customStyle="1" w:styleId="xl35">
    <w:name w:val="xl35"/>
    <w:basedOn w:val="Normal"/>
    <w:rsid w:val="00C002E4"/>
    <w:pPr>
      <w:spacing w:before="100" w:beforeAutospacing="1" w:after="100" w:afterAutospacing="1"/>
      <w:textAlignment w:val="center"/>
    </w:pPr>
    <w:rPr>
      <w:rFonts w:ascii="Arial" w:eastAsia="Arial Unicode MS" w:hAnsi="Arial" w:cs="Arial"/>
    </w:rPr>
  </w:style>
  <w:style w:type="paragraph" w:customStyle="1" w:styleId="Default">
    <w:name w:val="Default"/>
    <w:rsid w:val="00C002E4"/>
    <w:pPr>
      <w:autoSpaceDE w:val="0"/>
      <w:autoSpaceDN w:val="0"/>
      <w:adjustRightInd w:val="0"/>
    </w:pPr>
    <w:rPr>
      <w:color w:val="000000"/>
      <w:sz w:val="24"/>
      <w:szCs w:val="24"/>
      <w:lang w:val="en-US" w:eastAsia="en-US"/>
    </w:rPr>
  </w:style>
  <w:style w:type="paragraph" w:customStyle="1" w:styleId="xl29">
    <w:name w:val="xl29"/>
    <w:basedOn w:val="Normal"/>
    <w:rsid w:val="00C002E4"/>
    <w:pPr>
      <w:spacing w:before="100" w:beforeAutospacing="1" w:after="100" w:afterAutospacing="1"/>
      <w:textAlignment w:val="center"/>
    </w:pPr>
    <w:rPr>
      <w:rFonts w:ascii="Arial" w:eastAsia="Arial Unicode MS" w:hAnsi="Arial" w:cs="Arial"/>
    </w:rPr>
  </w:style>
  <w:style w:type="paragraph" w:styleId="CommentText">
    <w:name w:val="annotation text"/>
    <w:basedOn w:val="Normal"/>
    <w:link w:val="CommentTextChar"/>
    <w:semiHidden/>
    <w:rsid w:val="00C002E4"/>
    <w:rPr>
      <w:sz w:val="20"/>
      <w:szCs w:val="20"/>
    </w:rPr>
  </w:style>
  <w:style w:type="character" w:customStyle="1" w:styleId="CommentTextChar">
    <w:name w:val="Comment Text Char"/>
    <w:link w:val="CommentText"/>
    <w:semiHidden/>
    <w:rsid w:val="00C002E4"/>
    <w:rPr>
      <w:lang w:val="en-US" w:eastAsia="en-US"/>
    </w:rPr>
  </w:style>
  <w:style w:type="paragraph" w:customStyle="1" w:styleId="xl24">
    <w:name w:val="xl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C002E4"/>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C002E4"/>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C002E4"/>
    <w:pPr>
      <w:spacing w:before="100" w:beforeAutospacing="1" w:after="100" w:afterAutospacing="1"/>
    </w:pPr>
    <w:rPr>
      <w:rFonts w:ascii="Arial" w:eastAsia="Arial Unicode MS" w:hAnsi="Arial" w:cs="Arial"/>
    </w:rPr>
  </w:style>
  <w:style w:type="paragraph" w:customStyle="1" w:styleId="font6">
    <w:name w:val="font6"/>
    <w:basedOn w:val="Normal"/>
    <w:rsid w:val="00C002E4"/>
    <w:pPr>
      <w:spacing w:before="100" w:beforeAutospacing="1" w:after="100" w:afterAutospacing="1"/>
    </w:pPr>
    <w:rPr>
      <w:rFonts w:ascii="Arial" w:eastAsia="Arial Unicode MS" w:hAnsi="Arial" w:cs="Arial"/>
      <w:b/>
      <w:bCs/>
    </w:rPr>
  </w:style>
  <w:style w:type="paragraph" w:customStyle="1" w:styleId="font7">
    <w:name w:val="font7"/>
    <w:basedOn w:val="Normal"/>
    <w:rsid w:val="00C002E4"/>
    <w:pPr>
      <w:spacing w:before="100" w:beforeAutospacing="1" w:after="100" w:afterAutospacing="1"/>
    </w:pPr>
    <w:rPr>
      <w:rFonts w:eastAsia="Arial Unicode MS"/>
      <w:sz w:val="22"/>
      <w:szCs w:val="22"/>
    </w:rPr>
  </w:style>
  <w:style w:type="paragraph" w:customStyle="1" w:styleId="font8">
    <w:name w:val="font8"/>
    <w:basedOn w:val="Normal"/>
    <w:rsid w:val="00C002E4"/>
    <w:pPr>
      <w:spacing w:before="100" w:beforeAutospacing="1" w:after="100" w:afterAutospacing="1"/>
    </w:pPr>
    <w:rPr>
      <w:rFonts w:eastAsia="Arial Unicode MS"/>
      <w:b/>
      <w:bCs/>
      <w:sz w:val="22"/>
      <w:szCs w:val="22"/>
    </w:rPr>
  </w:style>
  <w:style w:type="paragraph" w:customStyle="1" w:styleId="font9">
    <w:name w:val="font9"/>
    <w:basedOn w:val="Normal"/>
    <w:rsid w:val="00C002E4"/>
    <w:pPr>
      <w:spacing w:before="100" w:beforeAutospacing="1" w:after="100" w:afterAutospacing="1"/>
    </w:pPr>
    <w:rPr>
      <w:rFonts w:eastAsia="Arial Unicode MS"/>
      <w:b/>
      <w:bCs/>
    </w:rPr>
  </w:style>
  <w:style w:type="paragraph" w:customStyle="1" w:styleId="font10">
    <w:name w:val="font10"/>
    <w:basedOn w:val="Normal"/>
    <w:rsid w:val="00C002E4"/>
    <w:pPr>
      <w:spacing w:before="100" w:beforeAutospacing="1" w:after="100" w:afterAutospacing="1"/>
    </w:pPr>
    <w:rPr>
      <w:rFonts w:eastAsia="Arial Unicode MS"/>
    </w:rPr>
  </w:style>
  <w:style w:type="paragraph" w:customStyle="1" w:styleId="xl42">
    <w:name w:val="xl4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C002E4"/>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C002E4"/>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C002E4"/>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C002E4"/>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C002E4"/>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C002E4"/>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C002E4"/>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C002E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C002E4"/>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C002E4"/>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DocumentMap">
    <w:name w:val="Document Map"/>
    <w:basedOn w:val="Normal"/>
    <w:link w:val="DocumentMapChar"/>
    <w:uiPriority w:val="99"/>
    <w:semiHidden/>
    <w:unhideWhenUsed/>
    <w:rsid w:val="00C002E4"/>
    <w:rPr>
      <w:rFonts w:ascii="Tahoma" w:hAnsi="Tahoma" w:cs="Tahoma"/>
      <w:sz w:val="16"/>
      <w:szCs w:val="16"/>
    </w:rPr>
  </w:style>
  <w:style w:type="character" w:customStyle="1" w:styleId="DocumentMapChar">
    <w:name w:val="Document Map Char"/>
    <w:link w:val="DocumentMap"/>
    <w:uiPriority w:val="99"/>
    <w:semiHidden/>
    <w:rsid w:val="00C002E4"/>
    <w:rPr>
      <w:rFonts w:ascii="Tahoma" w:hAnsi="Tahoma" w:cs="Tahoma"/>
      <w:sz w:val="16"/>
      <w:szCs w:val="16"/>
      <w:lang w:val="en-US" w:eastAsia="en-US"/>
    </w:rPr>
  </w:style>
  <w:style w:type="paragraph" w:customStyle="1" w:styleId="font11">
    <w:name w:val="font11"/>
    <w:basedOn w:val="Normal"/>
    <w:rsid w:val="00C002E4"/>
    <w:pPr>
      <w:spacing w:before="100" w:beforeAutospacing="1" w:after="100" w:afterAutospacing="1"/>
    </w:pPr>
    <w:rPr>
      <w:rFonts w:ascii="Arial" w:hAnsi="Arial" w:cs="Arial"/>
      <w:color w:val="000000"/>
      <w:lang w:val="en-IN" w:eastAsia="en-IN"/>
    </w:rPr>
  </w:style>
  <w:style w:type="paragraph" w:customStyle="1" w:styleId="font12">
    <w:name w:val="font12"/>
    <w:basedOn w:val="Normal"/>
    <w:rsid w:val="00C002E4"/>
    <w:pPr>
      <w:spacing w:before="100" w:beforeAutospacing="1" w:after="100" w:afterAutospacing="1"/>
    </w:pPr>
    <w:rPr>
      <w:rFonts w:ascii="Arial" w:hAnsi="Arial" w:cs="Arial"/>
      <w:color w:val="000000"/>
      <w:lang w:val="en-IN" w:eastAsia="en-IN"/>
    </w:rPr>
  </w:style>
  <w:style w:type="paragraph" w:customStyle="1" w:styleId="font13">
    <w:name w:val="font13"/>
    <w:basedOn w:val="Normal"/>
    <w:rsid w:val="00C002E4"/>
    <w:pPr>
      <w:spacing w:before="100" w:beforeAutospacing="1" w:after="100" w:afterAutospacing="1"/>
    </w:pPr>
    <w:rPr>
      <w:rFonts w:ascii="Arial" w:hAnsi="Arial" w:cs="Arial"/>
      <w:b/>
      <w:bCs/>
      <w:sz w:val="28"/>
      <w:szCs w:val="28"/>
      <w:lang w:val="en-IN" w:eastAsia="en-IN"/>
    </w:rPr>
  </w:style>
  <w:style w:type="paragraph" w:customStyle="1" w:styleId="font14">
    <w:name w:val="font14"/>
    <w:basedOn w:val="Normal"/>
    <w:rsid w:val="00C002E4"/>
    <w:pPr>
      <w:spacing w:before="100" w:beforeAutospacing="1" w:after="100" w:afterAutospacing="1"/>
    </w:pPr>
    <w:rPr>
      <w:rFonts w:ascii="Arial" w:hAnsi="Arial" w:cs="Arial"/>
      <w:sz w:val="28"/>
      <w:szCs w:val="28"/>
      <w:lang w:val="en-IN" w:eastAsia="en-IN"/>
    </w:rPr>
  </w:style>
  <w:style w:type="paragraph" w:customStyle="1" w:styleId="font15">
    <w:name w:val="font15"/>
    <w:basedOn w:val="Normal"/>
    <w:rsid w:val="00C002E4"/>
    <w:pPr>
      <w:spacing w:before="100" w:beforeAutospacing="1" w:after="100" w:afterAutospacing="1"/>
    </w:pPr>
    <w:rPr>
      <w:rFonts w:ascii="Arial" w:hAnsi="Arial" w:cs="Arial"/>
      <w:b/>
      <w:bCs/>
      <w:color w:val="FF0000"/>
      <w:sz w:val="28"/>
      <w:szCs w:val="28"/>
      <w:lang w:val="en-IN" w:eastAsia="en-IN"/>
    </w:rPr>
  </w:style>
  <w:style w:type="paragraph" w:customStyle="1" w:styleId="xl621">
    <w:name w:val="xl621"/>
    <w:basedOn w:val="Normal"/>
    <w:rsid w:val="00C002E4"/>
    <w:pPr>
      <w:spacing w:before="100" w:beforeAutospacing="1" w:after="100" w:afterAutospacing="1"/>
    </w:pPr>
    <w:rPr>
      <w:rFonts w:ascii="Arial" w:hAnsi="Arial" w:cs="Arial"/>
      <w:b/>
      <w:bCs/>
      <w:color w:val="000000"/>
      <w:sz w:val="28"/>
      <w:szCs w:val="28"/>
      <w:lang w:val="en-IN" w:eastAsia="en-IN"/>
    </w:rPr>
  </w:style>
  <w:style w:type="paragraph" w:customStyle="1" w:styleId="xl622">
    <w:name w:val="xl622"/>
    <w:basedOn w:val="Normal"/>
    <w:rsid w:val="00C002E4"/>
    <w:pPr>
      <w:spacing w:before="100" w:beforeAutospacing="1" w:after="100" w:afterAutospacing="1"/>
    </w:pPr>
    <w:rPr>
      <w:rFonts w:ascii="Arial" w:hAnsi="Arial" w:cs="Arial"/>
      <w:b/>
      <w:bCs/>
      <w:sz w:val="20"/>
      <w:szCs w:val="20"/>
      <w:lang w:val="en-IN" w:eastAsia="en-IN"/>
    </w:rPr>
  </w:style>
  <w:style w:type="paragraph" w:customStyle="1" w:styleId="xl623">
    <w:name w:val="xl62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24">
    <w:name w:val="xl62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lang w:val="en-IN" w:eastAsia="en-IN"/>
    </w:rPr>
  </w:style>
  <w:style w:type="paragraph" w:customStyle="1" w:styleId="xl625">
    <w:name w:val="xl625"/>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26">
    <w:name w:val="xl626"/>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7">
    <w:name w:val="xl62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8">
    <w:name w:val="xl628"/>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lang w:val="en-IN" w:eastAsia="en-IN"/>
    </w:rPr>
  </w:style>
  <w:style w:type="paragraph" w:customStyle="1" w:styleId="xl629">
    <w:name w:val="xl62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0">
    <w:name w:val="xl63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IN" w:eastAsia="en-IN"/>
    </w:rPr>
  </w:style>
  <w:style w:type="paragraph" w:customStyle="1" w:styleId="xl631">
    <w:name w:val="xl63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8"/>
      <w:szCs w:val="28"/>
      <w:lang w:val="en-IN" w:eastAsia="en-IN"/>
    </w:rPr>
  </w:style>
  <w:style w:type="paragraph" w:customStyle="1" w:styleId="xl632">
    <w:name w:val="xl63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lang w:val="en-IN" w:eastAsia="en-IN"/>
    </w:rPr>
  </w:style>
  <w:style w:type="paragraph" w:customStyle="1" w:styleId="xl633">
    <w:name w:val="xl633"/>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IN" w:eastAsia="en-IN"/>
    </w:rPr>
  </w:style>
  <w:style w:type="paragraph" w:customStyle="1" w:styleId="xl634">
    <w:name w:val="xl634"/>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n-IN" w:eastAsia="en-IN"/>
    </w:rPr>
  </w:style>
  <w:style w:type="paragraph" w:customStyle="1" w:styleId="xl635">
    <w:name w:val="xl635"/>
    <w:basedOn w:val="Normal"/>
    <w:rsid w:val="00C002E4"/>
    <w:pPr>
      <w:spacing w:before="100" w:beforeAutospacing="1" w:after="100" w:afterAutospacing="1"/>
      <w:jc w:val="center"/>
    </w:pPr>
    <w:rPr>
      <w:rFonts w:ascii="Arial" w:hAnsi="Arial" w:cs="Arial"/>
      <w:b/>
      <w:bCs/>
      <w:color w:val="000000"/>
      <w:sz w:val="28"/>
      <w:szCs w:val="28"/>
      <w:lang w:val="en-IN" w:eastAsia="en-IN"/>
    </w:rPr>
  </w:style>
  <w:style w:type="paragraph" w:customStyle="1" w:styleId="xl636">
    <w:name w:val="xl636"/>
    <w:basedOn w:val="Normal"/>
    <w:rsid w:val="00C002E4"/>
    <w:pPr>
      <w:spacing w:before="100" w:beforeAutospacing="1" w:after="100" w:afterAutospacing="1"/>
      <w:jc w:val="center"/>
    </w:pPr>
    <w:rPr>
      <w:rFonts w:ascii="Arial" w:hAnsi="Arial" w:cs="Arial"/>
      <w:b/>
      <w:bCs/>
      <w:sz w:val="20"/>
      <w:szCs w:val="20"/>
      <w:lang w:val="en-IN" w:eastAsia="en-IN"/>
    </w:rPr>
  </w:style>
  <w:style w:type="paragraph" w:customStyle="1" w:styleId="xl637">
    <w:name w:val="xl637"/>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n-IN" w:eastAsia="en-IN"/>
    </w:rPr>
  </w:style>
  <w:style w:type="paragraph" w:customStyle="1" w:styleId="xl638">
    <w:name w:val="xl638"/>
    <w:basedOn w:val="Normal"/>
    <w:rsid w:val="00C002E4"/>
    <w:pPr>
      <w:spacing w:before="100" w:beforeAutospacing="1" w:after="100" w:afterAutospacing="1"/>
    </w:pPr>
    <w:rPr>
      <w:rFonts w:ascii="Arial" w:hAnsi="Arial" w:cs="Arial"/>
      <w:lang w:val="en-IN" w:eastAsia="en-IN"/>
    </w:rPr>
  </w:style>
  <w:style w:type="paragraph" w:customStyle="1" w:styleId="xl639">
    <w:name w:val="xl639"/>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customStyle="1" w:styleId="xl640">
    <w:name w:val="xl64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en-IN" w:eastAsia="en-IN"/>
    </w:rPr>
  </w:style>
  <w:style w:type="paragraph" w:customStyle="1" w:styleId="xl619">
    <w:name w:val="xl619"/>
    <w:basedOn w:val="Normal"/>
    <w:rsid w:val="00C002E4"/>
    <w:pPr>
      <w:spacing w:before="100" w:beforeAutospacing="1" w:after="100" w:afterAutospacing="1"/>
    </w:pPr>
    <w:rPr>
      <w:rFonts w:ascii="Arial" w:hAnsi="Arial" w:cs="Arial"/>
      <w:lang w:val="en-IN" w:eastAsia="en-IN"/>
    </w:rPr>
  </w:style>
  <w:style w:type="paragraph" w:customStyle="1" w:styleId="xl620">
    <w:name w:val="xl620"/>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lang w:val="en-IN" w:eastAsia="en-IN"/>
    </w:rPr>
  </w:style>
  <w:style w:type="paragraph" w:styleId="ListBullet4">
    <w:name w:val="List Bullet 4"/>
    <w:basedOn w:val="Normal"/>
    <w:uiPriority w:val="99"/>
    <w:semiHidden/>
    <w:rsid w:val="00C002E4"/>
    <w:pPr>
      <w:numPr>
        <w:numId w:val="6"/>
      </w:numPr>
      <w:spacing w:line="240" w:lineRule="exact"/>
    </w:pPr>
    <w:rPr>
      <w:rFonts w:ascii="Arial" w:hAnsi="Arial"/>
      <w:sz w:val="21"/>
    </w:rPr>
  </w:style>
  <w:style w:type="character" w:styleId="Emphasis">
    <w:name w:val="Emphasis"/>
    <w:qFormat/>
    <w:rsid w:val="00C002E4"/>
    <w:rPr>
      <w:b/>
      <w:bCs/>
      <w:i/>
      <w:iCs/>
      <w:color w:val="auto"/>
    </w:rPr>
  </w:style>
  <w:style w:type="paragraph" w:customStyle="1" w:styleId="xl182">
    <w:name w:val="xl182"/>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4">
    <w:name w:val="xl184"/>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hAnsi="Arial" w:cs="Arial"/>
      <w:b/>
      <w:bCs/>
      <w:color w:val="FF0000"/>
      <w:sz w:val="20"/>
      <w:szCs w:val="20"/>
    </w:rPr>
  </w:style>
  <w:style w:type="paragraph" w:customStyle="1" w:styleId="xl185">
    <w:name w:val="xl185"/>
    <w:basedOn w:val="Normal"/>
    <w:rsid w:val="00C002E4"/>
    <w:pPr>
      <w:pBdr>
        <w:top w:val="single" w:sz="4" w:space="0" w:color="auto"/>
        <w:left w:val="single" w:sz="4" w:space="0" w:color="auto"/>
        <w:right w:val="single" w:sz="4" w:space="0" w:color="auto"/>
      </w:pBdr>
      <w:shd w:val="clear" w:color="000000" w:fill="FF0000"/>
      <w:spacing w:before="100" w:beforeAutospacing="1" w:after="100" w:afterAutospacing="1"/>
      <w:textAlignment w:val="top"/>
    </w:pPr>
    <w:rPr>
      <w:rFonts w:ascii="Arial" w:hAnsi="Arial" w:cs="Arial"/>
      <w:b/>
      <w:bCs/>
      <w:color w:val="FF0000"/>
      <w:sz w:val="20"/>
      <w:szCs w:val="20"/>
    </w:rPr>
  </w:style>
  <w:style w:type="paragraph" w:customStyle="1" w:styleId="xl186">
    <w:name w:val="xl186"/>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7">
    <w:name w:val="xl187"/>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88">
    <w:name w:val="xl188"/>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89">
    <w:name w:val="xl189"/>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0">
    <w:name w:val="xl190"/>
    <w:basedOn w:val="Normal"/>
    <w:rsid w:val="00C002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1">
    <w:name w:val="xl191"/>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0"/>
      <w:szCs w:val="20"/>
    </w:rPr>
  </w:style>
  <w:style w:type="paragraph" w:customStyle="1" w:styleId="xl193">
    <w:name w:val="xl193"/>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Normal"/>
    <w:rsid w:val="00C002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6">
    <w:name w:val="xl196"/>
    <w:basedOn w:val="Normal"/>
    <w:rsid w:val="00C002E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7">
    <w:name w:val="xl197"/>
    <w:basedOn w:val="Normal"/>
    <w:rsid w:val="00C002E4"/>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8">
    <w:name w:val="xl198"/>
    <w:basedOn w:val="Normal"/>
    <w:rsid w:val="00C002E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199">
    <w:name w:val="xl199"/>
    <w:basedOn w:val="Normal"/>
    <w:rsid w:val="00C002E4"/>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0">
    <w:name w:val="xl200"/>
    <w:basedOn w:val="Normal"/>
    <w:rsid w:val="00C002E4"/>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201">
    <w:name w:val="xl201"/>
    <w:basedOn w:val="Normal"/>
    <w:rsid w:val="00C002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TableParagraph">
    <w:name w:val="Table Paragraph"/>
    <w:basedOn w:val="Normal"/>
    <w:uiPriority w:val="1"/>
    <w:qFormat/>
    <w:rsid w:val="00E76485"/>
    <w:pPr>
      <w:widowControl w:val="0"/>
      <w:autoSpaceDE w:val="0"/>
      <w:autoSpaceDN w:val="0"/>
    </w:pPr>
    <w:rPr>
      <w:sz w:val="22"/>
      <w:szCs w:val="22"/>
    </w:rPr>
  </w:style>
  <w:style w:type="paragraph" w:styleId="NoSpacing">
    <w:name w:val="No Spacing"/>
    <w:uiPriority w:val="1"/>
    <w:qFormat/>
    <w:rsid w:val="008C6B8F"/>
    <w:rPr>
      <w:sz w:val="24"/>
      <w:szCs w:val="24"/>
      <w:lang w:val="en-US" w:eastAsia="en-US"/>
    </w:rPr>
  </w:style>
  <w:style w:type="table" w:customStyle="1" w:styleId="TableGrid2">
    <w:name w:val="Table Grid2"/>
    <w:basedOn w:val="TableNormal"/>
    <w:next w:val="TableGrid"/>
    <w:uiPriority w:val="59"/>
    <w:rsid w:val="00E3117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EC392C"/>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A751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838F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aptionChar">
    <w:name w:val="Caption Char"/>
    <w:aliases w:val="Table Char"/>
    <w:basedOn w:val="DefaultParagraphFont"/>
    <w:link w:val="Caption"/>
    <w:rsid w:val="00761A96"/>
    <w:rPr>
      <w:rFonts w:ascii="Thorndale AMT" w:eastAsia="DejaVu LGC Sans" w:hAnsi="Thorndale AMT"/>
      <w:i/>
      <w:iCs/>
      <w:sz w:val="24"/>
      <w:szCs w:val="24"/>
      <w:lang w:val="en-US" w:eastAsia="en-US"/>
    </w:rPr>
  </w:style>
  <w:style w:type="table" w:customStyle="1" w:styleId="TableGridLight1">
    <w:name w:val="Table Grid Light1"/>
    <w:basedOn w:val="TableNormal"/>
    <w:uiPriority w:val="40"/>
    <w:rsid w:val="00761A96"/>
    <w:rPr>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ListParagraphChar">
    <w:name w:val="List Paragraph Char"/>
    <w:aliases w:val="Report Para Char,WinDForce-Letter Char,List Paragraph1 Char,Medium Grid 1 - Accent 21 Char,Annexure Char,heading 9 Char,Bullet 05 Char,Paragraphe de liste1 Char,Normal 1 Char,Paragraphe de liste11 Char,List Paragraph v1 Char,Ref Char"/>
    <w:link w:val="ListParagraph"/>
    <w:uiPriority w:val="34"/>
    <w:qFormat/>
    <w:locked/>
    <w:rsid w:val="0082349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132">
      <w:bodyDiv w:val="1"/>
      <w:marLeft w:val="0"/>
      <w:marRight w:val="0"/>
      <w:marTop w:val="0"/>
      <w:marBottom w:val="0"/>
      <w:divBdr>
        <w:top w:val="none" w:sz="0" w:space="0" w:color="auto"/>
        <w:left w:val="none" w:sz="0" w:space="0" w:color="auto"/>
        <w:bottom w:val="none" w:sz="0" w:space="0" w:color="auto"/>
        <w:right w:val="none" w:sz="0" w:space="0" w:color="auto"/>
      </w:divBdr>
    </w:div>
    <w:div w:id="18119251">
      <w:bodyDiv w:val="1"/>
      <w:marLeft w:val="0"/>
      <w:marRight w:val="0"/>
      <w:marTop w:val="0"/>
      <w:marBottom w:val="0"/>
      <w:divBdr>
        <w:top w:val="none" w:sz="0" w:space="0" w:color="auto"/>
        <w:left w:val="none" w:sz="0" w:space="0" w:color="auto"/>
        <w:bottom w:val="none" w:sz="0" w:space="0" w:color="auto"/>
        <w:right w:val="none" w:sz="0" w:space="0" w:color="auto"/>
      </w:divBdr>
    </w:div>
    <w:div w:id="41371190">
      <w:bodyDiv w:val="1"/>
      <w:marLeft w:val="0"/>
      <w:marRight w:val="0"/>
      <w:marTop w:val="0"/>
      <w:marBottom w:val="0"/>
      <w:divBdr>
        <w:top w:val="none" w:sz="0" w:space="0" w:color="auto"/>
        <w:left w:val="none" w:sz="0" w:space="0" w:color="auto"/>
        <w:bottom w:val="none" w:sz="0" w:space="0" w:color="auto"/>
        <w:right w:val="none" w:sz="0" w:space="0" w:color="auto"/>
      </w:divBdr>
    </w:div>
    <w:div w:id="48844993">
      <w:bodyDiv w:val="1"/>
      <w:marLeft w:val="0"/>
      <w:marRight w:val="0"/>
      <w:marTop w:val="0"/>
      <w:marBottom w:val="0"/>
      <w:divBdr>
        <w:top w:val="none" w:sz="0" w:space="0" w:color="auto"/>
        <w:left w:val="none" w:sz="0" w:space="0" w:color="auto"/>
        <w:bottom w:val="none" w:sz="0" w:space="0" w:color="auto"/>
        <w:right w:val="none" w:sz="0" w:space="0" w:color="auto"/>
      </w:divBdr>
    </w:div>
    <w:div w:id="49571802">
      <w:bodyDiv w:val="1"/>
      <w:marLeft w:val="0"/>
      <w:marRight w:val="0"/>
      <w:marTop w:val="0"/>
      <w:marBottom w:val="0"/>
      <w:divBdr>
        <w:top w:val="none" w:sz="0" w:space="0" w:color="auto"/>
        <w:left w:val="none" w:sz="0" w:space="0" w:color="auto"/>
        <w:bottom w:val="none" w:sz="0" w:space="0" w:color="auto"/>
        <w:right w:val="none" w:sz="0" w:space="0" w:color="auto"/>
      </w:divBdr>
    </w:div>
    <w:div w:id="50271333">
      <w:bodyDiv w:val="1"/>
      <w:marLeft w:val="0"/>
      <w:marRight w:val="0"/>
      <w:marTop w:val="0"/>
      <w:marBottom w:val="0"/>
      <w:divBdr>
        <w:top w:val="none" w:sz="0" w:space="0" w:color="auto"/>
        <w:left w:val="none" w:sz="0" w:space="0" w:color="auto"/>
        <w:bottom w:val="none" w:sz="0" w:space="0" w:color="auto"/>
        <w:right w:val="none" w:sz="0" w:space="0" w:color="auto"/>
      </w:divBdr>
    </w:div>
    <w:div w:id="50735182">
      <w:bodyDiv w:val="1"/>
      <w:marLeft w:val="0"/>
      <w:marRight w:val="0"/>
      <w:marTop w:val="0"/>
      <w:marBottom w:val="0"/>
      <w:divBdr>
        <w:top w:val="none" w:sz="0" w:space="0" w:color="auto"/>
        <w:left w:val="none" w:sz="0" w:space="0" w:color="auto"/>
        <w:bottom w:val="none" w:sz="0" w:space="0" w:color="auto"/>
        <w:right w:val="none" w:sz="0" w:space="0" w:color="auto"/>
      </w:divBdr>
    </w:div>
    <w:div w:id="51853947">
      <w:bodyDiv w:val="1"/>
      <w:marLeft w:val="0"/>
      <w:marRight w:val="0"/>
      <w:marTop w:val="0"/>
      <w:marBottom w:val="0"/>
      <w:divBdr>
        <w:top w:val="none" w:sz="0" w:space="0" w:color="auto"/>
        <w:left w:val="none" w:sz="0" w:space="0" w:color="auto"/>
        <w:bottom w:val="none" w:sz="0" w:space="0" w:color="auto"/>
        <w:right w:val="none" w:sz="0" w:space="0" w:color="auto"/>
      </w:divBdr>
    </w:div>
    <w:div w:id="58720626">
      <w:bodyDiv w:val="1"/>
      <w:marLeft w:val="0"/>
      <w:marRight w:val="0"/>
      <w:marTop w:val="0"/>
      <w:marBottom w:val="0"/>
      <w:divBdr>
        <w:top w:val="none" w:sz="0" w:space="0" w:color="auto"/>
        <w:left w:val="none" w:sz="0" w:space="0" w:color="auto"/>
        <w:bottom w:val="none" w:sz="0" w:space="0" w:color="auto"/>
        <w:right w:val="none" w:sz="0" w:space="0" w:color="auto"/>
      </w:divBdr>
    </w:div>
    <w:div w:id="103429534">
      <w:bodyDiv w:val="1"/>
      <w:marLeft w:val="0"/>
      <w:marRight w:val="0"/>
      <w:marTop w:val="0"/>
      <w:marBottom w:val="0"/>
      <w:divBdr>
        <w:top w:val="none" w:sz="0" w:space="0" w:color="auto"/>
        <w:left w:val="none" w:sz="0" w:space="0" w:color="auto"/>
        <w:bottom w:val="none" w:sz="0" w:space="0" w:color="auto"/>
        <w:right w:val="none" w:sz="0" w:space="0" w:color="auto"/>
      </w:divBdr>
    </w:div>
    <w:div w:id="127673137">
      <w:bodyDiv w:val="1"/>
      <w:marLeft w:val="0"/>
      <w:marRight w:val="0"/>
      <w:marTop w:val="0"/>
      <w:marBottom w:val="0"/>
      <w:divBdr>
        <w:top w:val="none" w:sz="0" w:space="0" w:color="auto"/>
        <w:left w:val="none" w:sz="0" w:space="0" w:color="auto"/>
        <w:bottom w:val="none" w:sz="0" w:space="0" w:color="auto"/>
        <w:right w:val="none" w:sz="0" w:space="0" w:color="auto"/>
      </w:divBdr>
    </w:div>
    <w:div w:id="142892162">
      <w:bodyDiv w:val="1"/>
      <w:marLeft w:val="0"/>
      <w:marRight w:val="0"/>
      <w:marTop w:val="0"/>
      <w:marBottom w:val="0"/>
      <w:divBdr>
        <w:top w:val="none" w:sz="0" w:space="0" w:color="auto"/>
        <w:left w:val="none" w:sz="0" w:space="0" w:color="auto"/>
        <w:bottom w:val="none" w:sz="0" w:space="0" w:color="auto"/>
        <w:right w:val="none" w:sz="0" w:space="0" w:color="auto"/>
      </w:divBdr>
    </w:div>
    <w:div w:id="162821156">
      <w:bodyDiv w:val="1"/>
      <w:marLeft w:val="0"/>
      <w:marRight w:val="0"/>
      <w:marTop w:val="0"/>
      <w:marBottom w:val="0"/>
      <w:divBdr>
        <w:top w:val="none" w:sz="0" w:space="0" w:color="auto"/>
        <w:left w:val="none" w:sz="0" w:space="0" w:color="auto"/>
        <w:bottom w:val="none" w:sz="0" w:space="0" w:color="auto"/>
        <w:right w:val="none" w:sz="0" w:space="0" w:color="auto"/>
      </w:divBdr>
    </w:div>
    <w:div w:id="174805036">
      <w:bodyDiv w:val="1"/>
      <w:marLeft w:val="0"/>
      <w:marRight w:val="0"/>
      <w:marTop w:val="0"/>
      <w:marBottom w:val="0"/>
      <w:divBdr>
        <w:top w:val="none" w:sz="0" w:space="0" w:color="auto"/>
        <w:left w:val="none" w:sz="0" w:space="0" w:color="auto"/>
        <w:bottom w:val="none" w:sz="0" w:space="0" w:color="auto"/>
        <w:right w:val="none" w:sz="0" w:space="0" w:color="auto"/>
      </w:divBdr>
    </w:div>
    <w:div w:id="176584102">
      <w:bodyDiv w:val="1"/>
      <w:marLeft w:val="0"/>
      <w:marRight w:val="0"/>
      <w:marTop w:val="0"/>
      <w:marBottom w:val="0"/>
      <w:divBdr>
        <w:top w:val="none" w:sz="0" w:space="0" w:color="auto"/>
        <w:left w:val="none" w:sz="0" w:space="0" w:color="auto"/>
        <w:bottom w:val="none" w:sz="0" w:space="0" w:color="auto"/>
        <w:right w:val="none" w:sz="0" w:space="0" w:color="auto"/>
      </w:divBdr>
    </w:div>
    <w:div w:id="188837374">
      <w:bodyDiv w:val="1"/>
      <w:marLeft w:val="0"/>
      <w:marRight w:val="0"/>
      <w:marTop w:val="0"/>
      <w:marBottom w:val="0"/>
      <w:divBdr>
        <w:top w:val="none" w:sz="0" w:space="0" w:color="auto"/>
        <w:left w:val="none" w:sz="0" w:space="0" w:color="auto"/>
        <w:bottom w:val="none" w:sz="0" w:space="0" w:color="auto"/>
        <w:right w:val="none" w:sz="0" w:space="0" w:color="auto"/>
      </w:divBdr>
    </w:div>
    <w:div w:id="190413571">
      <w:bodyDiv w:val="1"/>
      <w:marLeft w:val="0"/>
      <w:marRight w:val="0"/>
      <w:marTop w:val="0"/>
      <w:marBottom w:val="0"/>
      <w:divBdr>
        <w:top w:val="none" w:sz="0" w:space="0" w:color="auto"/>
        <w:left w:val="none" w:sz="0" w:space="0" w:color="auto"/>
        <w:bottom w:val="none" w:sz="0" w:space="0" w:color="auto"/>
        <w:right w:val="none" w:sz="0" w:space="0" w:color="auto"/>
      </w:divBdr>
    </w:div>
    <w:div w:id="213123587">
      <w:bodyDiv w:val="1"/>
      <w:marLeft w:val="0"/>
      <w:marRight w:val="0"/>
      <w:marTop w:val="0"/>
      <w:marBottom w:val="0"/>
      <w:divBdr>
        <w:top w:val="none" w:sz="0" w:space="0" w:color="auto"/>
        <w:left w:val="none" w:sz="0" w:space="0" w:color="auto"/>
        <w:bottom w:val="none" w:sz="0" w:space="0" w:color="auto"/>
        <w:right w:val="none" w:sz="0" w:space="0" w:color="auto"/>
      </w:divBdr>
    </w:div>
    <w:div w:id="214393808">
      <w:bodyDiv w:val="1"/>
      <w:marLeft w:val="0"/>
      <w:marRight w:val="0"/>
      <w:marTop w:val="0"/>
      <w:marBottom w:val="0"/>
      <w:divBdr>
        <w:top w:val="none" w:sz="0" w:space="0" w:color="auto"/>
        <w:left w:val="none" w:sz="0" w:space="0" w:color="auto"/>
        <w:bottom w:val="none" w:sz="0" w:space="0" w:color="auto"/>
        <w:right w:val="none" w:sz="0" w:space="0" w:color="auto"/>
      </w:divBdr>
    </w:div>
    <w:div w:id="219560869">
      <w:bodyDiv w:val="1"/>
      <w:marLeft w:val="0"/>
      <w:marRight w:val="0"/>
      <w:marTop w:val="0"/>
      <w:marBottom w:val="0"/>
      <w:divBdr>
        <w:top w:val="none" w:sz="0" w:space="0" w:color="auto"/>
        <w:left w:val="none" w:sz="0" w:space="0" w:color="auto"/>
        <w:bottom w:val="none" w:sz="0" w:space="0" w:color="auto"/>
        <w:right w:val="none" w:sz="0" w:space="0" w:color="auto"/>
      </w:divBdr>
    </w:div>
    <w:div w:id="219826568">
      <w:bodyDiv w:val="1"/>
      <w:marLeft w:val="0"/>
      <w:marRight w:val="0"/>
      <w:marTop w:val="0"/>
      <w:marBottom w:val="0"/>
      <w:divBdr>
        <w:top w:val="none" w:sz="0" w:space="0" w:color="auto"/>
        <w:left w:val="none" w:sz="0" w:space="0" w:color="auto"/>
        <w:bottom w:val="none" w:sz="0" w:space="0" w:color="auto"/>
        <w:right w:val="none" w:sz="0" w:space="0" w:color="auto"/>
      </w:divBdr>
    </w:div>
    <w:div w:id="223956098">
      <w:bodyDiv w:val="1"/>
      <w:marLeft w:val="0"/>
      <w:marRight w:val="0"/>
      <w:marTop w:val="0"/>
      <w:marBottom w:val="0"/>
      <w:divBdr>
        <w:top w:val="none" w:sz="0" w:space="0" w:color="auto"/>
        <w:left w:val="none" w:sz="0" w:space="0" w:color="auto"/>
        <w:bottom w:val="none" w:sz="0" w:space="0" w:color="auto"/>
        <w:right w:val="none" w:sz="0" w:space="0" w:color="auto"/>
      </w:divBdr>
    </w:div>
    <w:div w:id="224032084">
      <w:bodyDiv w:val="1"/>
      <w:marLeft w:val="0"/>
      <w:marRight w:val="0"/>
      <w:marTop w:val="0"/>
      <w:marBottom w:val="0"/>
      <w:divBdr>
        <w:top w:val="none" w:sz="0" w:space="0" w:color="auto"/>
        <w:left w:val="none" w:sz="0" w:space="0" w:color="auto"/>
        <w:bottom w:val="none" w:sz="0" w:space="0" w:color="auto"/>
        <w:right w:val="none" w:sz="0" w:space="0" w:color="auto"/>
      </w:divBdr>
    </w:div>
    <w:div w:id="225721024">
      <w:bodyDiv w:val="1"/>
      <w:marLeft w:val="0"/>
      <w:marRight w:val="0"/>
      <w:marTop w:val="0"/>
      <w:marBottom w:val="0"/>
      <w:divBdr>
        <w:top w:val="none" w:sz="0" w:space="0" w:color="auto"/>
        <w:left w:val="none" w:sz="0" w:space="0" w:color="auto"/>
        <w:bottom w:val="none" w:sz="0" w:space="0" w:color="auto"/>
        <w:right w:val="none" w:sz="0" w:space="0" w:color="auto"/>
      </w:divBdr>
    </w:div>
    <w:div w:id="226889108">
      <w:bodyDiv w:val="1"/>
      <w:marLeft w:val="0"/>
      <w:marRight w:val="0"/>
      <w:marTop w:val="0"/>
      <w:marBottom w:val="0"/>
      <w:divBdr>
        <w:top w:val="none" w:sz="0" w:space="0" w:color="auto"/>
        <w:left w:val="none" w:sz="0" w:space="0" w:color="auto"/>
        <w:bottom w:val="none" w:sz="0" w:space="0" w:color="auto"/>
        <w:right w:val="none" w:sz="0" w:space="0" w:color="auto"/>
      </w:divBdr>
    </w:div>
    <w:div w:id="232936008">
      <w:bodyDiv w:val="1"/>
      <w:marLeft w:val="0"/>
      <w:marRight w:val="0"/>
      <w:marTop w:val="0"/>
      <w:marBottom w:val="0"/>
      <w:divBdr>
        <w:top w:val="none" w:sz="0" w:space="0" w:color="auto"/>
        <w:left w:val="none" w:sz="0" w:space="0" w:color="auto"/>
        <w:bottom w:val="none" w:sz="0" w:space="0" w:color="auto"/>
        <w:right w:val="none" w:sz="0" w:space="0" w:color="auto"/>
      </w:divBdr>
    </w:div>
    <w:div w:id="238102588">
      <w:bodyDiv w:val="1"/>
      <w:marLeft w:val="0"/>
      <w:marRight w:val="0"/>
      <w:marTop w:val="0"/>
      <w:marBottom w:val="0"/>
      <w:divBdr>
        <w:top w:val="none" w:sz="0" w:space="0" w:color="auto"/>
        <w:left w:val="none" w:sz="0" w:space="0" w:color="auto"/>
        <w:bottom w:val="none" w:sz="0" w:space="0" w:color="auto"/>
        <w:right w:val="none" w:sz="0" w:space="0" w:color="auto"/>
      </w:divBdr>
    </w:div>
    <w:div w:id="242103703">
      <w:bodyDiv w:val="1"/>
      <w:marLeft w:val="0"/>
      <w:marRight w:val="0"/>
      <w:marTop w:val="0"/>
      <w:marBottom w:val="0"/>
      <w:divBdr>
        <w:top w:val="none" w:sz="0" w:space="0" w:color="auto"/>
        <w:left w:val="none" w:sz="0" w:space="0" w:color="auto"/>
        <w:bottom w:val="none" w:sz="0" w:space="0" w:color="auto"/>
        <w:right w:val="none" w:sz="0" w:space="0" w:color="auto"/>
      </w:divBdr>
    </w:div>
    <w:div w:id="243805594">
      <w:bodyDiv w:val="1"/>
      <w:marLeft w:val="0"/>
      <w:marRight w:val="0"/>
      <w:marTop w:val="0"/>
      <w:marBottom w:val="0"/>
      <w:divBdr>
        <w:top w:val="none" w:sz="0" w:space="0" w:color="auto"/>
        <w:left w:val="none" w:sz="0" w:space="0" w:color="auto"/>
        <w:bottom w:val="none" w:sz="0" w:space="0" w:color="auto"/>
        <w:right w:val="none" w:sz="0" w:space="0" w:color="auto"/>
      </w:divBdr>
    </w:div>
    <w:div w:id="245455053">
      <w:bodyDiv w:val="1"/>
      <w:marLeft w:val="0"/>
      <w:marRight w:val="0"/>
      <w:marTop w:val="0"/>
      <w:marBottom w:val="0"/>
      <w:divBdr>
        <w:top w:val="none" w:sz="0" w:space="0" w:color="auto"/>
        <w:left w:val="none" w:sz="0" w:space="0" w:color="auto"/>
        <w:bottom w:val="none" w:sz="0" w:space="0" w:color="auto"/>
        <w:right w:val="none" w:sz="0" w:space="0" w:color="auto"/>
      </w:divBdr>
    </w:div>
    <w:div w:id="255526439">
      <w:bodyDiv w:val="1"/>
      <w:marLeft w:val="0"/>
      <w:marRight w:val="0"/>
      <w:marTop w:val="0"/>
      <w:marBottom w:val="0"/>
      <w:divBdr>
        <w:top w:val="none" w:sz="0" w:space="0" w:color="auto"/>
        <w:left w:val="none" w:sz="0" w:space="0" w:color="auto"/>
        <w:bottom w:val="none" w:sz="0" w:space="0" w:color="auto"/>
        <w:right w:val="none" w:sz="0" w:space="0" w:color="auto"/>
      </w:divBdr>
    </w:div>
    <w:div w:id="268664657">
      <w:bodyDiv w:val="1"/>
      <w:marLeft w:val="0"/>
      <w:marRight w:val="0"/>
      <w:marTop w:val="0"/>
      <w:marBottom w:val="0"/>
      <w:divBdr>
        <w:top w:val="none" w:sz="0" w:space="0" w:color="auto"/>
        <w:left w:val="none" w:sz="0" w:space="0" w:color="auto"/>
        <w:bottom w:val="none" w:sz="0" w:space="0" w:color="auto"/>
        <w:right w:val="none" w:sz="0" w:space="0" w:color="auto"/>
      </w:divBdr>
    </w:div>
    <w:div w:id="280574033">
      <w:bodyDiv w:val="1"/>
      <w:marLeft w:val="0"/>
      <w:marRight w:val="0"/>
      <w:marTop w:val="0"/>
      <w:marBottom w:val="0"/>
      <w:divBdr>
        <w:top w:val="none" w:sz="0" w:space="0" w:color="auto"/>
        <w:left w:val="none" w:sz="0" w:space="0" w:color="auto"/>
        <w:bottom w:val="none" w:sz="0" w:space="0" w:color="auto"/>
        <w:right w:val="none" w:sz="0" w:space="0" w:color="auto"/>
      </w:divBdr>
    </w:div>
    <w:div w:id="285084204">
      <w:bodyDiv w:val="1"/>
      <w:marLeft w:val="0"/>
      <w:marRight w:val="0"/>
      <w:marTop w:val="0"/>
      <w:marBottom w:val="0"/>
      <w:divBdr>
        <w:top w:val="none" w:sz="0" w:space="0" w:color="auto"/>
        <w:left w:val="none" w:sz="0" w:space="0" w:color="auto"/>
        <w:bottom w:val="none" w:sz="0" w:space="0" w:color="auto"/>
        <w:right w:val="none" w:sz="0" w:space="0" w:color="auto"/>
      </w:divBdr>
    </w:div>
    <w:div w:id="293217648">
      <w:bodyDiv w:val="1"/>
      <w:marLeft w:val="0"/>
      <w:marRight w:val="0"/>
      <w:marTop w:val="0"/>
      <w:marBottom w:val="0"/>
      <w:divBdr>
        <w:top w:val="none" w:sz="0" w:space="0" w:color="auto"/>
        <w:left w:val="none" w:sz="0" w:space="0" w:color="auto"/>
        <w:bottom w:val="none" w:sz="0" w:space="0" w:color="auto"/>
        <w:right w:val="none" w:sz="0" w:space="0" w:color="auto"/>
      </w:divBdr>
    </w:div>
    <w:div w:id="294601710">
      <w:bodyDiv w:val="1"/>
      <w:marLeft w:val="0"/>
      <w:marRight w:val="0"/>
      <w:marTop w:val="0"/>
      <w:marBottom w:val="0"/>
      <w:divBdr>
        <w:top w:val="none" w:sz="0" w:space="0" w:color="auto"/>
        <w:left w:val="none" w:sz="0" w:space="0" w:color="auto"/>
        <w:bottom w:val="none" w:sz="0" w:space="0" w:color="auto"/>
        <w:right w:val="none" w:sz="0" w:space="0" w:color="auto"/>
      </w:divBdr>
    </w:div>
    <w:div w:id="314451480">
      <w:bodyDiv w:val="1"/>
      <w:marLeft w:val="0"/>
      <w:marRight w:val="0"/>
      <w:marTop w:val="0"/>
      <w:marBottom w:val="0"/>
      <w:divBdr>
        <w:top w:val="none" w:sz="0" w:space="0" w:color="auto"/>
        <w:left w:val="none" w:sz="0" w:space="0" w:color="auto"/>
        <w:bottom w:val="none" w:sz="0" w:space="0" w:color="auto"/>
        <w:right w:val="none" w:sz="0" w:space="0" w:color="auto"/>
      </w:divBdr>
    </w:div>
    <w:div w:id="320431547">
      <w:bodyDiv w:val="1"/>
      <w:marLeft w:val="0"/>
      <w:marRight w:val="0"/>
      <w:marTop w:val="0"/>
      <w:marBottom w:val="0"/>
      <w:divBdr>
        <w:top w:val="none" w:sz="0" w:space="0" w:color="auto"/>
        <w:left w:val="none" w:sz="0" w:space="0" w:color="auto"/>
        <w:bottom w:val="none" w:sz="0" w:space="0" w:color="auto"/>
        <w:right w:val="none" w:sz="0" w:space="0" w:color="auto"/>
      </w:divBdr>
    </w:div>
    <w:div w:id="323707985">
      <w:bodyDiv w:val="1"/>
      <w:marLeft w:val="0"/>
      <w:marRight w:val="0"/>
      <w:marTop w:val="0"/>
      <w:marBottom w:val="0"/>
      <w:divBdr>
        <w:top w:val="none" w:sz="0" w:space="0" w:color="auto"/>
        <w:left w:val="none" w:sz="0" w:space="0" w:color="auto"/>
        <w:bottom w:val="none" w:sz="0" w:space="0" w:color="auto"/>
        <w:right w:val="none" w:sz="0" w:space="0" w:color="auto"/>
      </w:divBdr>
    </w:div>
    <w:div w:id="328026035">
      <w:bodyDiv w:val="1"/>
      <w:marLeft w:val="0"/>
      <w:marRight w:val="0"/>
      <w:marTop w:val="0"/>
      <w:marBottom w:val="0"/>
      <w:divBdr>
        <w:top w:val="none" w:sz="0" w:space="0" w:color="auto"/>
        <w:left w:val="none" w:sz="0" w:space="0" w:color="auto"/>
        <w:bottom w:val="none" w:sz="0" w:space="0" w:color="auto"/>
        <w:right w:val="none" w:sz="0" w:space="0" w:color="auto"/>
      </w:divBdr>
    </w:div>
    <w:div w:id="337007600">
      <w:bodyDiv w:val="1"/>
      <w:marLeft w:val="0"/>
      <w:marRight w:val="0"/>
      <w:marTop w:val="0"/>
      <w:marBottom w:val="0"/>
      <w:divBdr>
        <w:top w:val="none" w:sz="0" w:space="0" w:color="auto"/>
        <w:left w:val="none" w:sz="0" w:space="0" w:color="auto"/>
        <w:bottom w:val="none" w:sz="0" w:space="0" w:color="auto"/>
        <w:right w:val="none" w:sz="0" w:space="0" w:color="auto"/>
      </w:divBdr>
    </w:div>
    <w:div w:id="337581614">
      <w:bodyDiv w:val="1"/>
      <w:marLeft w:val="0"/>
      <w:marRight w:val="0"/>
      <w:marTop w:val="0"/>
      <w:marBottom w:val="0"/>
      <w:divBdr>
        <w:top w:val="none" w:sz="0" w:space="0" w:color="auto"/>
        <w:left w:val="none" w:sz="0" w:space="0" w:color="auto"/>
        <w:bottom w:val="none" w:sz="0" w:space="0" w:color="auto"/>
        <w:right w:val="none" w:sz="0" w:space="0" w:color="auto"/>
      </w:divBdr>
    </w:div>
    <w:div w:id="338627794">
      <w:bodyDiv w:val="1"/>
      <w:marLeft w:val="0"/>
      <w:marRight w:val="0"/>
      <w:marTop w:val="0"/>
      <w:marBottom w:val="0"/>
      <w:divBdr>
        <w:top w:val="none" w:sz="0" w:space="0" w:color="auto"/>
        <w:left w:val="none" w:sz="0" w:space="0" w:color="auto"/>
        <w:bottom w:val="none" w:sz="0" w:space="0" w:color="auto"/>
        <w:right w:val="none" w:sz="0" w:space="0" w:color="auto"/>
      </w:divBdr>
    </w:div>
    <w:div w:id="343825950">
      <w:bodyDiv w:val="1"/>
      <w:marLeft w:val="0"/>
      <w:marRight w:val="0"/>
      <w:marTop w:val="0"/>
      <w:marBottom w:val="0"/>
      <w:divBdr>
        <w:top w:val="none" w:sz="0" w:space="0" w:color="auto"/>
        <w:left w:val="none" w:sz="0" w:space="0" w:color="auto"/>
        <w:bottom w:val="none" w:sz="0" w:space="0" w:color="auto"/>
        <w:right w:val="none" w:sz="0" w:space="0" w:color="auto"/>
      </w:divBdr>
    </w:div>
    <w:div w:id="355086938">
      <w:bodyDiv w:val="1"/>
      <w:marLeft w:val="0"/>
      <w:marRight w:val="0"/>
      <w:marTop w:val="0"/>
      <w:marBottom w:val="0"/>
      <w:divBdr>
        <w:top w:val="none" w:sz="0" w:space="0" w:color="auto"/>
        <w:left w:val="none" w:sz="0" w:space="0" w:color="auto"/>
        <w:bottom w:val="none" w:sz="0" w:space="0" w:color="auto"/>
        <w:right w:val="none" w:sz="0" w:space="0" w:color="auto"/>
      </w:divBdr>
    </w:div>
    <w:div w:id="356584685">
      <w:bodyDiv w:val="1"/>
      <w:marLeft w:val="0"/>
      <w:marRight w:val="0"/>
      <w:marTop w:val="0"/>
      <w:marBottom w:val="0"/>
      <w:divBdr>
        <w:top w:val="none" w:sz="0" w:space="0" w:color="auto"/>
        <w:left w:val="none" w:sz="0" w:space="0" w:color="auto"/>
        <w:bottom w:val="none" w:sz="0" w:space="0" w:color="auto"/>
        <w:right w:val="none" w:sz="0" w:space="0" w:color="auto"/>
      </w:divBdr>
    </w:div>
    <w:div w:id="357975341">
      <w:bodyDiv w:val="1"/>
      <w:marLeft w:val="0"/>
      <w:marRight w:val="0"/>
      <w:marTop w:val="0"/>
      <w:marBottom w:val="0"/>
      <w:divBdr>
        <w:top w:val="none" w:sz="0" w:space="0" w:color="auto"/>
        <w:left w:val="none" w:sz="0" w:space="0" w:color="auto"/>
        <w:bottom w:val="none" w:sz="0" w:space="0" w:color="auto"/>
        <w:right w:val="none" w:sz="0" w:space="0" w:color="auto"/>
      </w:divBdr>
    </w:div>
    <w:div w:id="381753444">
      <w:bodyDiv w:val="1"/>
      <w:marLeft w:val="0"/>
      <w:marRight w:val="0"/>
      <w:marTop w:val="0"/>
      <w:marBottom w:val="0"/>
      <w:divBdr>
        <w:top w:val="none" w:sz="0" w:space="0" w:color="auto"/>
        <w:left w:val="none" w:sz="0" w:space="0" w:color="auto"/>
        <w:bottom w:val="none" w:sz="0" w:space="0" w:color="auto"/>
        <w:right w:val="none" w:sz="0" w:space="0" w:color="auto"/>
      </w:divBdr>
    </w:div>
    <w:div w:id="382756886">
      <w:bodyDiv w:val="1"/>
      <w:marLeft w:val="0"/>
      <w:marRight w:val="0"/>
      <w:marTop w:val="0"/>
      <w:marBottom w:val="0"/>
      <w:divBdr>
        <w:top w:val="none" w:sz="0" w:space="0" w:color="auto"/>
        <w:left w:val="none" w:sz="0" w:space="0" w:color="auto"/>
        <w:bottom w:val="none" w:sz="0" w:space="0" w:color="auto"/>
        <w:right w:val="none" w:sz="0" w:space="0" w:color="auto"/>
      </w:divBdr>
    </w:div>
    <w:div w:id="397477852">
      <w:bodyDiv w:val="1"/>
      <w:marLeft w:val="0"/>
      <w:marRight w:val="0"/>
      <w:marTop w:val="0"/>
      <w:marBottom w:val="0"/>
      <w:divBdr>
        <w:top w:val="none" w:sz="0" w:space="0" w:color="auto"/>
        <w:left w:val="none" w:sz="0" w:space="0" w:color="auto"/>
        <w:bottom w:val="none" w:sz="0" w:space="0" w:color="auto"/>
        <w:right w:val="none" w:sz="0" w:space="0" w:color="auto"/>
      </w:divBdr>
    </w:div>
    <w:div w:id="419722826">
      <w:bodyDiv w:val="1"/>
      <w:marLeft w:val="0"/>
      <w:marRight w:val="0"/>
      <w:marTop w:val="0"/>
      <w:marBottom w:val="0"/>
      <w:divBdr>
        <w:top w:val="none" w:sz="0" w:space="0" w:color="auto"/>
        <w:left w:val="none" w:sz="0" w:space="0" w:color="auto"/>
        <w:bottom w:val="none" w:sz="0" w:space="0" w:color="auto"/>
        <w:right w:val="none" w:sz="0" w:space="0" w:color="auto"/>
      </w:divBdr>
    </w:div>
    <w:div w:id="422142343">
      <w:bodyDiv w:val="1"/>
      <w:marLeft w:val="0"/>
      <w:marRight w:val="0"/>
      <w:marTop w:val="0"/>
      <w:marBottom w:val="0"/>
      <w:divBdr>
        <w:top w:val="none" w:sz="0" w:space="0" w:color="auto"/>
        <w:left w:val="none" w:sz="0" w:space="0" w:color="auto"/>
        <w:bottom w:val="none" w:sz="0" w:space="0" w:color="auto"/>
        <w:right w:val="none" w:sz="0" w:space="0" w:color="auto"/>
      </w:divBdr>
    </w:div>
    <w:div w:id="423041027">
      <w:bodyDiv w:val="1"/>
      <w:marLeft w:val="0"/>
      <w:marRight w:val="0"/>
      <w:marTop w:val="0"/>
      <w:marBottom w:val="0"/>
      <w:divBdr>
        <w:top w:val="none" w:sz="0" w:space="0" w:color="auto"/>
        <w:left w:val="none" w:sz="0" w:space="0" w:color="auto"/>
        <w:bottom w:val="none" w:sz="0" w:space="0" w:color="auto"/>
        <w:right w:val="none" w:sz="0" w:space="0" w:color="auto"/>
      </w:divBdr>
    </w:div>
    <w:div w:id="456263130">
      <w:bodyDiv w:val="1"/>
      <w:marLeft w:val="0"/>
      <w:marRight w:val="0"/>
      <w:marTop w:val="0"/>
      <w:marBottom w:val="0"/>
      <w:divBdr>
        <w:top w:val="none" w:sz="0" w:space="0" w:color="auto"/>
        <w:left w:val="none" w:sz="0" w:space="0" w:color="auto"/>
        <w:bottom w:val="none" w:sz="0" w:space="0" w:color="auto"/>
        <w:right w:val="none" w:sz="0" w:space="0" w:color="auto"/>
      </w:divBdr>
    </w:div>
    <w:div w:id="456988928">
      <w:bodyDiv w:val="1"/>
      <w:marLeft w:val="0"/>
      <w:marRight w:val="0"/>
      <w:marTop w:val="0"/>
      <w:marBottom w:val="0"/>
      <w:divBdr>
        <w:top w:val="none" w:sz="0" w:space="0" w:color="auto"/>
        <w:left w:val="none" w:sz="0" w:space="0" w:color="auto"/>
        <w:bottom w:val="none" w:sz="0" w:space="0" w:color="auto"/>
        <w:right w:val="none" w:sz="0" w:space="0" w:color="auto"/>
      </w:divBdr>
    </w:div>
    <w:div w:id="462188956">
      <w:bodyDiv w:val="1"/>
      <w:marLeft w:val="0"/>
      <w:marRight w:val="0"/>
      <w:marTop w:val="0"/>
      <w:marBottom w:val="0"/>
      <w:divBdr>
        <w:top w:val="none" w:sz="0" w:space="0" w:color="auto"/>
        <w:left w:val="none" w:sz="0" w:space="0" w:color="auto"/>
        <w:bottom w:val="none" w:sz="0" w:space="0" w:color="auto"/>
        <w:right w:val="none" w:sz="0" w:space="0" w:color="auto"/>
      </w:divBdr>
    </w:div>
    <w:div w:id="463930806">
      <w:bodyDiv w:val="1"/>
      <w:marLeft w:val="0"/>
      <w:marRight w:val="0"/>
      <w:marTop w:val="0"/>
      <w:marBottom w:val="0"/>
      <w:divBdr>
        <w:top w:val="none" w:sz="0" w:space="0" w:color="auto"/>
        <w:left w:val="none" w:sz="0" w:space="0" w:color="auto"/>
        <w:bottom w:val="none" w:sz="0" w:space="0" w:color="auto"/>
        <w:right w:val="none" w:sz="0" w:space="0" w:color="auto"/>
      </w:divBdr>
    </w:div>
    <w:div w:id="476991916">
      <w:bodyDiv w:val="1"/>
      <w:marLeft w:val="0"/>
      <w:marRight w:val="0"/>
      <w:marTop w:val="0"/>
      <w:marBottom w:val="0"/>
      <w:divBdr>
        <w:top w:val="none" w:sz="0" w:space="0" w:color="auto"/>
        <w:left w:val="none" w:sz="0" w:space="0" w:color="auto"/>
        <w:bottom w:val="none" w:sz="0" w:space="0" w:color="auto"/>
        <w:right w:val="none" w:sz="0" w:space="0" w:color="auto"/>
      </w:divBdr>
    </w:div>
    <w:div w:id="491868929">
      <w:bodyDiv w:val="1"/>
      <w:marLeft w:val="0"/>
      <w:marRight w:val="0"/>
      <w:marTop w:val="0"/>
      <w:marBottom w:val="0"/>
      <w:divBdr>
        <w:top w:val="none" w:sz="0" w:space="0" w:color="auto"/>
        <w:left w:val="none" w:sz="0" w:space="0" w:color="auto"/>
        <w:bottom w:val="none" w:sz="0" w:space="0" w:color="auto"/>
        <w:right w:val="none" w:sz="0" w:space="0" w:color="auto"/>
      </w:divBdr>
    </w:div>
    <w:div w:id="495152801">
      <w:bodyDiv w:val="1"/>
      <w:marLeft w:val="0"/>
      <w:marRight w:val="0"/>
      <w:marTop w:val="0"/>
      <w:marBottom w:val="0"/>
      <w:divBdr>
        <w:top w:val="none" w:sz="0" w:space="0" w:color="auto"/>
        <w:left w:val="none" w:sz="0" w:space="0" w:color="auto"/>
        <w:bottom w:val="none" w:sz="0" w:space="0" w:color="auto"/>
        <w:right w:val="none" w:sz="0" w:space="0" w:color="auto"/>
      </w:divBdr>
    </w:div>
    <w:div w:id="498159822">
      <w:bodyDiv w:val="1"/>
      <w:marLeft w:val="0"/>
      <w:marRight w:val="0"/>
      <w:marTop w:val="0"/>
      <w:marBottom w:val="0"/>
      <w:divBdr>
        <w:top w:val="none" w:sz="0" w:space="0" w:color="auto"/>
        <w:left w:val="none" w:sz="0" w:space="0" w:color="auto"/>
        <w:bottom w:val="none" w:sz="0" w:space="0" w:color="auto"/>
        <w:right w:val="none" w:sz="0" w:space="0" w:color="auto"/>
      </w:divBdr>
    </w:div>
    <w:div w:id="510485314">
      <w:bodyDiv w:val="1"/>
      <w:marLeft w:val="0"/>
      <w:marRight w:val="0"/>
      <w:marTop w:val="0"/>
      <w:marBottom w:val="0"/>
      <w:divBdr>
        <w:top w:val="none" w:sz="0" w:space="0" w:color="auto"/>
        <w:left w:val="none" w:sz="0" w:space="0" w:color="auto"/>
        <w:bottom w:val="none" w:sz="0" w:space="0" w:color="auto"/>
        <w:right w:val="none" w:sz="0" w:space="0" w:color="auto"/>
      </w:divBdr>
    </w:div>
    <w:div w:id="523325088">
      <w:bodyDiv w:val="1"/>
      <w:marLeft w:val="0"/>
      <w:marRight w:val="0"/>
      <w:marTop w:val="0"/>
      <w:marBottom w:val="0"/>
      <w:divBdr>
        <w:top w:val="none" w:sz="0" w:space="0" w:color="auto"/>
        <w:left w:val="none" w:sz="0" w:space="0" w:color="auto"/>
        <w:bottom w:val="none" w:sz="0" w:space="0" w:color="auto"/>
        <w:right w:val="none" w:sz="0" w:space="0" w:color="auto"/>
      </w:divBdr>
    </w:div>
    <w:div w:id="544635164">
      <w:bodyDiv w:val="1"/>
      <w:marLeft w:val="0"/>
      <w:marRight w:val="0"/>
      <w:marTop w:val="0"/>
      <w:marBottom w:val="0"/>
      <w:divBdr>
        <w:top w:val="none" w:sz="0" w:space="0" w:color="auto"/>
        <w:left w:val="none" w:sz="0" w:space="0" w:color="auto"/>
        <w:bottom w:val="none" w:sz="0" w:space="0" w:color="auto"/>
        <w:right w:val="none" w:sz="0" w:space="0" w:color="auto"/>
      </w:divBdr>
    </w:div>
    <w:div w:id="549919580">
      <w:bodyDiv w:val="1"/>
      <w:marLeft w:val="0"/>
      <w:marRight w:val="0"/>
      <w:marTop w:val="0"/>
      <w:marBottom w:val="0"/>
      <w:divBdr>
        <w:top w:val="none" w:sz="0" w:space="0" w:color="auto"/>
        <w:left w:val="none" w:sz="0" w:space="0" w:color="auto"/>
        <w:bottom w:val="none" w:sz="0" w:space="0" w:color="auto"/>
        <w:right w:val="none" w:sz="0" w:space="0" w:color="auto"/>
      </w:divBdr>
    </w:div>
    <w:div w:id="557593755">
      <w:bodyDiv w:val="1"/>
      <w:marLeft w:val="0"/>
      <w:marRight w:val="0"/>
      <w:marTop w:val="0"/>
      <w:marBottom w:val="0"/>
      <w:divBdr>
        <w:top w:val="none" w:sz="0" w:space="0" w:color="auto"/>
        <w:left w:val="none" w:sz="0" w:space="0" w:color="auto"/>
        <w:bottom w:val="none" w:sz="0" w:space="0" w:color="auto"/>
        <w:right w:val="none" w:sz="0" w:space="0" w:color="auto"/>
      </w:divBdr>
    </w:div>
    <w:div w:id="564948717">
      <w:bodyDiv w:val="1"/>
      <w:marLeft w:val="0"/>
      <w:marRight w:val="0"/>
      <w:marTop w:val="0"/>
      <w:marBottom w:val="0"/>
      <w:divBdr>
        <w:top w:val="none" w:sz="0" w:space="0" w:color="auto"/>
        <w:left w:val="none" w:sz="0" w:space="0" w:color="auto"/>
        <w:bottom w:val="none" w:sz="0" w:space="0" w:color="auto"/>
        <w:right w:val="none" w:sz="0" w:space="0" w:color="auto"/>
      </w:divBdr>
    </w:div>
    <w:div w:id="565803895">
      <w:bodyDiv w:val="1"/>
      <w:marLeft w:val="0"/>
      <w:marRight w:val="0"/>
      <w:marTop w:val="0"/>
      <w:marBottom w:val="0"/>
      <w:divBdr>
        <w:top w:val="none" w:sz="0" w:space="0" w:color="auto"/>
        <w:left w:val="none" w:sz="0" w:space="0" w:color="auto"/>
        <w:bottom w:val="none" w:sz="0" w:space="0" w:color="auto"/>
        <w:right w:val="none" w:sz="0" w:space="0" w:color="auto"/>
      </w:divBdr>
    </w:div>
    <w:div w:id="569775519">
      <w:bodyDiv w:val="1"/>
      <w:marLeft w:val="0"/>
      <w:marRight w:val="0"/>
      <w:marTop w:val="0"/>
      <w:marBottom w:val="0"/>
      <w:divBdr>
        <w:top w:val="none" w:sz="0" w:space="0" w:color="auto"/>
        <w:left w:val="none" w:sz="0" w:space="0" w:color="auto"/>
        <w:bottom w:val="none" w:sz="0" w:space="0" w:color="auto"/>
        <w:right w:val="none" w:sz="0" w:space="0" w:color="auto"/>
      </w:divBdr>
    </w:div>
    <w:div w:id="573006989">
      <w:bodyDiv w:val="1"/>
      <w:marLeft w:val="0"/>
      <w:marRight w:val="0"/>
      <w:marTop w:val="0"/>
      <w:marBottom w:val="0"/>
      <w:divBdr>
        <w:top w:val="none" w:sz="0" w:space="0" w:color="auto"/>
        <w:left w:val="none" w:sz="0" w:space="0" w:color="auto"/>
        <w:bottom w:val="none" w:sz="0" w:space="0" w:color="auto"/>
        <w:right w:val="none" w:sz="0" w:space="0" w:color="auto"/>
      </w:divBdr>
    </w:div>
    <w:div w:id="578907781">
      <w:bodyDiv w:val="1"/>
      <w:marLeft w:val="0"/>
      <w:marRight w:val="0"/>
      <w:marTop w:val="0"/>
      <w:marBottom w:val="0"/>
      <w:divBdr>
        <w:top w:val="none" w:sz="0" w:space="0" w:color="auto"/>
        <w:left w:val="none" w:sz="0" w:space="0" w:color="auto"/>
        <w:bottom w:val="none" w:sz="0" w:space="0" w:color="auto"/>
        <w:right w:val="none" w:sz="0" w:space="0" w:color="auto"/>
      </w:divBdr>
    </w:div>
    <w:div w:id="585959774">
      <w:bodyDiv w:val="1"/>
      <w:marLeft w:val="0"/>
      <w:marRight w:val="0"/>
      <w:marTop w:val="0"/>
      <w:marBottom w:val="0"/>
      <w:divBdr>
        <w:top w:val="none" w:sz="0" w:space="0" w:color="auto"/>
        <w:left w:val="none" w:sz="0" w:space="0" w:color="auto"/>
        <w:bottom w:val="none" w:sz="0" w:space="0" w:color="auto"/>
        <w:right w:val="none" w:sz="0" w:space="0" w:color="auto"/>
      </w:divBdr>
    </w:div>
    <w:div w:id="588541403">
      <w:bodyDiv w:val="1"/>
      <w:marLeft w:val="0"/>
      <w:marRight w:val="0"/>
      <w:marTop w:val="0"/>
      <w:marBottom w:val="0"/>
      <w:divBdr>
        <w:top w:val="none" w:sz="0" w:space="0" w:color="auto"/>
        <w:left w:val="none" w:sz="0" w:space="0" w:color="auto"/>
        <w:bottom w:val="none" w:sz="0" w:space="0" w:color="auto"/>
        <w:right w:val="none" w:sz="0" w:space="0" w:color="auto"/>
      </w:divBdr>
    </w:div>
    <w:div w:id="589121732">
      <w:bodyDiv w:val="1"/>
      <w:marLeft w:val="0"/>
      <w:marRight w:val="0"/>
      <w:marTop w:val="0"/>
      <w:marBottom w:val="0"/>
      <w:divBdr>
        <w:top w:val="none" w:sz="0" w:space="0" w:color="auto"/>
        <w:left w:val="none" w:sz="0" w:space="0" w:color="auto"/>
        <w:bottom w:val="none" w:sz="0" w:space="0" w:color="auto"/>
        <w:right w:val="none" w:sz="0" w:space="0" w:color="auto"/>
      </w:divBdr>
    </w:div>
    <w:div w:id="590312753">
      <w:bodyDiv w:val="1"/>
      <w:marLeft w:val="0"/>
      <w:marRight w:val="0"/>
      <w:marTop w:val="0"/>
      <w:marBottom w:val="0"/>
      <w:divBdr>
        <w:top w:val="none" w:sz="0" w:space="0" w:color="auto"/>
        <w:left w:val="none" w:sz="0" w:space="0" w:color="auto"/>
        <w:bottom w:val="none" w:sz="0" w:space="0" w:color="auto"/>
        <w:right w:val="none" w:sz="0" w:space="0" w:color="auto"/>
      </w:divBdr>
    </w:div>
    <w:div w:id="591861021">
      <w:bodyDiv w:val="1"/>
      <w:marLeft w:val="0"/>
      <w:marRight w:val="0"/>
      <w:marTop w:val="0"/>
      <w:marBottom w:val="0"/>
      <w:divBdr>
        <w:top w:val="none" w:sz="0" w:space="0" w:color="auto"/>
        <w:left w:val="none" w:sz="0" w:space="0" w:color="auto"/>
        <w:bottom w:val="none" w:sz="0" w:space="0" w:color="auto"/>
        <w:right w:val="none" w:sz="0" w:space="0" w:color="auto"/>
      </w:divBdr>
    </w:div>
    <w:div w:id="607853227">
      <w:bodyDiv w:val="1"/>
      <w:marLeft w:val="0"/>
      <w:marRight w:val="0"/>
      <w:marTop w:val="0"/>
      <w:marBottom w:val="0"/>
      <w:divBdr>
        <w:top w:val="none" w:sz="0" w:space="0" w:color="auto"/>
        <w:left w:val="none" w:sz="0" w:space="0" w:color="auto"/>
        <w:bottom w:val="none" w:sz="0" w:space="0" w:color="auto"/>
        <w:right w:val="none" w:sz="0" w:space="0" w:color="auto"/>
      </w:divBdr>
    </w:div>
    <w:div w:id="612634580">
      <w:bodyDiv w:val="1"/>
      <w:marLeft w:val="0"/>
      <w:marRight w:val="0"/>
      <w:marTop w:val="0"/>
      <w:marBottom w:val="0"/>
      <w:divBdr>
        <w:top w:val="none" w:sz="0" w:space="0" w:color="auto"/>
        <w:left w:val="none" w:sz="0" w:space="0" w:color="auto"/>
        <w:bottom w:val="none" w:sz="0" w:space="0" w:color="auto"/>
        <w:right w:val="none" w:sz="0" w:space="0" w:color="auto"/>
      </w:divBdr>
    </w:div>
    <w:div w:id="620575558">
      <w:bodyDiv w:val="1"/>
      <w:marLeft w:val="0"/>
      <w:marRight w:val="0"/>
      <w:marTop w:val="0"/>
      <w:marBottom w:val="0"/>
      <w:divBdr>
        <w:top w:val="none" w:sz="0" w:space="0" w:color="auto"/>
        <w:left w:val="none" w:sz="0" w:space="0" w:color="auto"/>
        <w:bottom w:val="none" w:sz="0" w:space="0" w:color="auto"/>
        <w:right w:val="none" w:sz="0" w:space="0" w:color="auto"/>
      </w:divBdr>
    </w:div>
    <w:div w:id="633293192">
      <w:bodyDiv w:val="1"/>
      <w:marLeft w:val="0"/>
      <w:marRight w:val="0"/>
      <w:marTop w:val="0"/>
      <w:marBottom w:val="0"/>
      <w:divBdr>
        <w:top w:val="none" w:sz="0" w:space="0" w:color="auto"/>
        <w:left w:val="none" w:sz="0" w:space="0" w:color="auto"/>
        <w:bottom w:val="none" w:sz="0" w:space="0" w:color="auto"/>
        <w:right w:val="none" w:sz="0" w:space="0" w:color="auto"/>
      </w:divBdr>
    </w:div>
    <w:div w:id="636880608">
      <w:bodyDiv w:val="1"/>
      <w:marLeft w:val="0"/>
      <w:marRight w:val="0"/>
      <w:marTop w:val="0"/>
      <w:marBottom w:val="0"/>
      <w:divBdr>
        <w:top w:val="none" w:sz="0" w:space="0" w:color="auto"/>
        <w:left w:val="none" w:sz="0" w:space="0" w:color="auto"/>
        <w:bottom w:val="none" w:sz="0" w:space="0" w:color="auto"/>
        <w:right w:val="none" w:sz="0" w:space="0" w:color="auto"/>
      </w:divBdr>
    </w:div>
    <w:div w:id="638195422">
      <w:bodyDiv w:val="1"/>
      <w:marLeft w:val="0"/>
      <w:marRight w:val="0"/>
      <w:marTop w:val="0"/>
      <w:marBottom w:val="0"/>
      <w:divBdr>
        <w:top w:val="none" w:sz="0" w:space="0" w:color="auto"/>
        <w:left w:val="none" w:sz="0" w:space="0" w:color="auto"/>
        <w:bottom w:val="none" w:sz="0" w:space="0" w:color="auto"/>
        <w:right w:val="none" w:sz="0" w:space="0" w:color="auto"/>
      </w:divBdr>
    </w:div>
    <w:div w:id="644163581">
      <w:bodyDiv w:val="1"/>
      <w:marLeft w:val="0"/>
      <w:marRight w:val="0"/>
      <w:marTop w:val="0"/>
      <w:marBottom w:val="0"/>
      <w:divBdr>
        <w:top w:val="none" w:sz="0" w:space="0" w:color="auto"/>
        <w:left w:val="none" w:sz="0" w:space="0" w:color="auto"/>
        <w:bottom w:val="none" w:sz="0" w:space="0" w:color="auto"/>
        <w:right w:val="none" w:sz="0" w:space="0" w:color="auto"/>
      </w:divBdr>
    </w:div>
    <w:div w:id="674113454">
      <w:bodyDiv w:val="1"/>
      <w:marLeft w:val="0"/>
      <w:marRight w:val="0"/>
      <w:marTop w:val="0"/>
      <w:marBottom w:val="0"/>
      <w:divBdr>
        <w:top w:val="none" w:sz="0" w:space="0" w:color="auto"/>
        <w:left w:val="none" w:sz="0" w:space="0" w:color="auto"/>
        <w:bottom w:val="none" w:sz="0" w:space="0" w:color="auto"/>
        <w:right w:val="none" w:sz="0" w:space="0" w:color="auto"/>
      </w:divBdr>
    </w:div>
    <w:div w:id="682165581">
      <w:bodyDiv w:val="1"/>
      <w:marLeft w:val="0"/>
      <w:marRight w:val="0"/>
      <w:marTop w:val="0"/>
      <w:marBottom w:val="0"/>
      <w:divBdr>
        <w:top w:val="none" w:sz="0" w:space="0" w:color="auto"/>
        <w:left w:val="none" w:sz="0" w:space="0" w:color="auto"/>
        <w:bottom w:val="none" w:sz="0" w:space="0" w:color="auto"/>
        <w:right w:val="none" w:sz="0" w:space="0" w:color="auto"/>
      </w:divBdr>
    </w:div>
    <w:div w:id="683214846">
      <w:bodyDiv w:val="1"/>
      <w:marLeft w:val="0"/>
      <w:marRight w:val="0"/>
      <w:marTop w:val="0"/>
      <w:marBottom w:val="0"/>
      <w:divBdr>
        <w:top w:val="none" w:sz="0" w:space="0" w:color="auto"/>
        <w:left w:val="none" w:sz="0" w:space="0" w:color="auto"/>
        <w:bottom w:val="none" w:sz="0" w:space="0" w:color="auto"/>
        <w:right w:val="none" w:sz="0" w:space="0" w:color="auto"/>
      </w:divBdr>
    </w:div>
    <w:div w:id="690641202">
      <w:bodyDiv w:val="1"/>
      <w:marLeft w:val="0"/>
      <w:marRight w:val="0"/>
      <w:marTop w:val="0"/>
      <w:marBottom w:val="0"/>
      <w:divBdr>
        <w:top w:val="none" w:sz="0" w:space="0" w:color="auto"/>
        <w:left w:val="none" w:sz="0" w:space="0" w:color="auto"/>
        <w:bottom w:val="none" w:sz="0" w:space="0" w:color="auto"/>
        <w:right w:val="none" w:sz="0" w:space="0" w:color="auto"/>
      </w:divBdr>
    </w:div>
    <w:div w:id="694573103">
      <w:bodyDiv w:val="1"/>
      <w:marLeft w:val="0"/>
      <w:marRight w:val="0"/>
      <w:marTop w:val="0"/>
      <w:marBottom w:val="0"/>
      <w:divBdr>
        <w:top w:val="none" w:sz="0" w:space="0" w:color="auto"/>
        <w:left w:val="none" w:sz="0" w:space="0" w:color="auto"/>
        <w:bottom w:val="none" w:sz="0" w:space="0" w:color="auto"/>
        <w:right w:val="none" w:sz="0" w:space="0" w:color="auto"/>
      </w:divBdr>
    </w:div>
    <w:div w:id="696126053">
      <w:bodyDiv w:val="1"/>
      <w:marLeft w:val="0"/>
      <w:marRight w:val="0"/>
      <w:marTop w:val="0"/>
      <w:marBottom w:val="0"/>
      <w:divBdr>
        <w:top w:val="none" w:sz="0" w:space="0" w:color="auto"/>
        <w:left w:val="none" w:sz="0" w:space="0" w:color="auto"/>
        <w:bottom w:val="none" w:sz="0" w:space="0" w:color="auto"/>
        <w:right w:val="none" w:sz="0" w:space="0" w:color="auto"/>
      </w:divBdr>
    </w:div>
    <w:div w:id="696656750">
      <w:bodyDiv w:val="1"/>
      <w:marLeft w:val="0"/>
      <w:marRight w:val="0"/>
      <w:marTop w:val="0"/>
      <w:marBottom w:val="0"/>
      <w:divBdr>
        <w:top w:val="none" w:sz="0" w:space="0" w:color="auto"/>
        <w:left w:val="none" w:sz="0" w:space="0" w:color="auto"/>
        <w:bottom w:val="none" w:sz="0" w:space="0" w:color="auto"/>
        <w:right w:val="none" w:sz="0" w:space="0" w:color="auto"/>
      </w:divBdr>
    </w:div>
    <w:div w:id="696778887">
      <w:bodyDiv w:val="1"/>
      <w:marLeft w:val="0"/>
      <w:marRight w:val="0"/>
      <w:marTop w:val="0"/>
      <w:marBottom w:val="0"/>
      <w:divBdr>
        <w:top w:val="none" w:sz="0" w:space="0" w:color="auto"/>
        <w:left w:val="none" w:sz="0" w:space="0" w:color="auto"/>
        <w:bottom w:val="none" w:sz="0" w:space="0" w:color="auto"/>
        <w:right w:val="none" w:sz="0" w:space="0" w:color="auto"/>
      </w:divBdr>
    </w:div>
    <w:div w:id="697896785">
      <w:bodyDiv w:val="1"/>
      <w:marLeft w:val="0"/>
      <w:marRight w:val="0"/>
      <w:marTop w:val="0"/>
      <w:marBottom w:val="0"/>
      <w:divBdr>
        <w:top w:val="none" w:sz="0" w:space="0" w:color="auto"/>
        <w:left w:val="none" w:sz="0" w:space="0" w:color="auto"/>
        <w:bottom w:val="none" w:sz="0" w:space="0" w:color="auto"/>
        <w:right w:val="none" w:sz="0" w:space="0" w:color="auto"/>
      </w:divBdr>
    </w:div>
    <w:div w:id="709036149">
      <w:bodyDiv w:val="1"/>
      <w:marLeft w:val="0"/>
      <w:marRight w:val="0"/>
      <w:marTop w:val="0"/>
      <w:marBottom w:val="0"/>
      <w:divBdr>
        <w:top w:val="none" w:sz="0" w:space="0" w:color="auto"/>
        <w:left w:val="none" w:sz="0" w:space="0" w:color="auto"/>
        <w:bottom w:val="none" w:sz="0" w:space="0" w:color="auto"/>
        <w:right w:val="none" w:sz="0" w:space="0" w:color="auto"/>
      </w:divBdr>
    </w:div>
    <w:div w:id="710346881">
      <w:bodyDiv w:val="1"/>
      <w:marLeft w:val="0"/>
      <w:marRight w:val="0"/>
      <w:marTop w:val="0"/>
      <w:marBottom w:val="0"/>
      <w:divBdr>
        <w:top w:val="none" w:sz="0" w:space="0" w:color="auto"/>
        <w:left w:val="none" w:sz="0" w:space="0" w:color="auto"/>
        <w:bottom w:val="none" w:sz="0" w:space="0" w:color="auto"/>
        <w:right w:val="none" w:sz="0" w:space="0" w:color="auto"/>
      </w:divBdr>
    </w:div>
    <w:div w:id="717780422">
      <w:bodyDiv w:val="1"/>
      <w:marLeft w:val="0"/>
      <w:marRight w:val="0"/>
      <w:marTop w:val="0"/>
      <w:marBottom w:val="0"/>
      <w:divBdr>
        <w:top w:val="none" w:sz="0" w:space="0" w:color="auto"/>
        <w:left w:val="none" w:sz="0" w:space="0" w:color="auto"/>
        <w:bottom w:val="none" w:sz="0" w:space="0" w:color="auto"/>
        <w:right w:val="none" w:sz="0" w:space="0" w:color="auto"/>
      </w:divBdr>
    </w:div>
    <w:div w:id="720398080">
      <w:bodyDiv w:val="1"/>
      <w:marLeft w:val="0"/>
      <w:marRight w:val="0"/>
      <w:marTop w:val="0"/>
      <w:marBottom w:val="0"/>
      <w:divBdr>
        <w:top w:val="none" w:sz="0" w:space="0" w:color="auto"/>
        <w:left w:val="none" w:sz="0" w:space="0" w:color="auto"/>
        <w:bottom w:val="none" w:sz="0" w:space="0" w:color="auto"/>
        <w:right w:val="none" w:sz="0" w:space="0" w:color="auto"/>
      </w:divBdr>
    </w:div>
    <w:div w:id="726149514">
      <w:bodyDiv w:val="1"/>
      <w:marLeft w:val="0"/>
      <w:marRight w:val="0"/>
      <w:marTop w:val="0"/>
      <w:marBottom w:val="0"/>
      <w:divBdr>
        <w:top w:val="none" w:sz="0" w:space="0" w:color="auto"/>
        <w:left w:val="none" w:sz="0" w:space="0" w:color="auto"/>
        <w:bottom w:val="none" w:sz="0" w:space="0" w:color="auto"/>
        <w:right w:val="none" w:sz="0" w:space="0" w:color="auto"/>
      </w:divBdr>
    </w:div>
    <w:div w:id="760905432">
      <w:bodyDiv w:val="1"/>
      <w:marLeft w:val="0"/>
      <w:marRight w:val="0"/>
      <w:marTop w:val="0"/>
      <w:marBottom w:val="0"/>
      <w:divBdr>
        <w:top w:val="none" w:sz="0" w:space="0" w:color="auto"/>
        <w:left w:val="none" w:sz="0" w:space="0" w:color="auto"/>
        <w:bottom w:val="none" w:sz="0" w:space="0" w:color="auto"/>
        <w:right w:val="none" w:sz="0" w:space="0" w:color="auto"/>
      </w:divBdr>
    </w:div>
    <w:div w:id="764149765">
      <w:bodyDiv w:val="1"/>
      <w:marLeft w:val="0"/>
      <w:marRight w:val="0"/>
      <w:marTop w:val="0"/>
      <w:marBottom w:val="0"/>
      <w:divBdr>
        <w:top w:val="none" w:sz="0" w:space="0" w:color="auto"/>
        <w:left w:val="none" w:sz="0" w:space="0" w:color="auto"/>
        <w:bottom w:val="none" w:sz="0" w:space="0" w:color="auto"/>
        <w:right w:val="none" w:sz="0" w:space="0" w:color="auto"/>
      </w:divBdr>
    </w:div>
    <w:div w:id="767164907">
      <w:bodyDiv w:val="1"/>
      <w:marLeft w:val="0"/>
      <w:marRight w:val="0"/>
      <w:marTop w:val="0"/>
      <w:marBottom w:val="0"/>
      <w:divBdr>
        <w:top w:val="none" w:sz="0" w:space="0" w:color="auto"/>
        <w:left w:val="none" w:sz="0" w:space="0" w:color="auto"/>
        <w:bottom w:val="none" w:sz="0" w:space="0" w:color="auto"/>
        <w:right w:val="none" w:sz="0" w:space="0" w:color="auto"/>
      </w:divBdr>
    </w:div>
    <w:div w:id="767576975">
      <w:bodyDiv w:val="1"/>
      <w:marLeft w:val="0"/>
      <w:marRight w:val="0"/>
      <w:marTop w:val="0"/>
      <w:marBottom w:val="0"/>
      <w:divBdr>
        <w:top w:val="none" w:sz="0" w:space="0" w:color="auto"/>
        <w:left w:val="none" w:sz="0" w:space="0" w:color="auto"/>
        <w:bottom w:val="none" w:sz="0" w:space="0" w:color="auto"/>
        <w:right w:val="none" w:sz="0" w:space="0" w:color="auto"/>
      </w:divBdr>
    </w:div>
    <w:div w:id="770079976">
      <w:bodyDiv w:val="1"/>
      <w:marLeft w:val="0"/>
      <w:marRight w:val="0"/>
      <w:marTop w:val="0"/>
      <w:marBottom w:val="0"/>
      <w:divBdr>
        <w:top w:val="none" w:sz="0" w:space="0" w:color="auto"/>
        <w:left w:val="none" w:sz="0" w:space="0" w:color="auto"/>
        <w:bottom w:val="none" w:sz="0" w:space="0" w:color="auto"/>
        <w:right w:val="none" w:sz="0" w:space="0" w:color="auto"/>
      </w:divBdr>
    </w:div>
    <w:div w:id="772361365">
      <w:bodyDiv w:val="1"/>
      <w:marLeft w:val="0"/>
      <w:marRight w:val="0"/>
      <w:marTop w:val="0"/>
      <w:marBottom w:val="0"/>
      <w:divBdr>
        <w:top w:val="none" w:sz="0" w:space="0" w:color="auto"/>
        <w:left w:val="none" w:sz="0" w:space="0" w:color="auto"/>
        <w:bottom w:val="none" w:sz="0" w:space="0" w:color="auto"/>
        <w:right w:val="none" w:sz="0" w:space="0" w:color="auto"/>
      </w:divBdr>
    </w:div>
    <w:div w:id="773094074">
      <w:bodyDiv w:val="1"/>
      <w:marLeft w:val="0"/>
      <w:marRight w:val="0"/>
      <w:marTop w:val="0"/>
      <w:marBottom w:val="0"/>
      <w:divBdr>
        <w:top w:val="none" w:sz="0" w:space="0" w:color="auto"/>
        <w:left w:val="none" w:sz="0" w:space="0" w:color="auto"/>
        <w:bottom w:val="none" w:sz="0" w:space="0" w:color="auto"/>
        <w:right w:val="none" w:sz="0" w:space="0" w:color="auto"/>
      </w:divBdr>
    </w:div>
    <w:div w:id="780035742">
      <w:bodyDiv w:val="1"/>
      <w:marLeft w:val="0"/>
      <w:marRight w:val="0"/>
      <w:marTop w:val="0"/>
      <w:marBottom w:val="0"/>
      <w:divBdr>
        <w:top w:val="none" w:sz="0" w:space="0" w:color="auto"/>
        <w:left w:val="none" w:sz="0" w:space="0" w:color="auto"/>
        <w:bottom w:val="none" w:sz="0" w:space="0" w:color="auto"/>
        <w:right w:val="none" w:sz="0" w:space="0" w:color="auto"/>
      </w:divBdr>
    </w:div>
    <w:div w:id="786312550">
      <w:bodyDiv w:val="1"/>
      <w:marLeft w:val="0"/>
      <w:marRight w:val="0"/>
      <w:marTop w:val="0"/>
      <w:marBottom w:val="0"/>
      <w:divBdr>
        <w:top w:val="none" w:sz="0" w:space="0" w:color="auto"/>
        <w:left w:val="none" w:sz="0" w:space="0" w:color="auto"/>
        <w:bottom w:val="none" w:sz="0" w:space="0" w:color="auto"/>
        <w:right w:val="none" w:sz="0" w:space="0" w:color="auto"/>
      </w:divBdr>
    </w:div>
    <w:div w:id="792987206">
      <w:bodyDiv w:val="1"/>
      <w:marLeft w:val="0"/>
      <w:marRight w:val="0"/>
      <w:marTop w:val="0"/>
      <w:marBottom w:val="0"/>
      <w:divBdr>
        <w:top w:val="none" w:sz="0" w:space="0" w:color="auto"/>
        <w:left w:val="none" w:sz="0" w:space="0" w:color="auto"/>
        <w:bottom w:val="none" w:sz="0" w:space="0" w:color="auto"/>
        <w:right w:val="none" w:sz="0" w:space="0" w:color="auto"/>
      </w:divBdr>
    </w:div>
    <w:div w:id="794836782">
      <w:bodyDiv w:val="1"/>
      <w:marLeft w:val="0"/>
      <w:marRight w:val="0"/>
      <w:marTop w:val="0"/>
      <w:marBottom w:val="0"/>
      <w:divBdr>
        <w:top w:val="none" w:sz="0" w:space="0" w:color="auto"/>
        <w:left w:val="none" w:sz="0" w:space="0" w:color="auto"/>
        <w:bottom w:val="none" w:sz="0" w:space="0" w:color="auto"/>
        <w:right w:val="none" w:sz="0" w:space="0" w:color="auto"/>
      </w:divBdr>
    </w:div>
    <w:div w:id="826702027">
      <w:bodyDiv w:val="1"/>
      <w:marLeft w:val="0"/>
      <w:marRight w:val="0"/>
      <w:marTop w:val="0"/>
      <w:marBottom w:val="0"/>
      <w:divBdr>
        <w:top w:val="none" w:sz="0" w:space="0" w:color="auto"/>
        <w:left w:val="none" w:sz="0" w:space="0" w:color="auto"/>
        <w:bottom w:val="none" w:sz="0" w:space="0" w:color="auto"/>
        <w:right w:val="none" w:sz="0" w:space="0" w:color="auto"/>
      </w:divBdr>
    </w:div>
    <w:div w:id="828595806">
      <w:bodyDiv w:val="1"/>
      <w:marLeft w:val="0"/>
      <w:marRight w:val="0"/>
      <w:marTop w:val="0"/>
      <w:marBottom w:val="0"/>
      <w:divBdr>
        <w:top w:val="none" w:sz="0" w:space="0" w:color="auto"/>
        <w:left w:val="none" w:sz="0" w:space="0" w:color="auto"/>
        <w:bottom w:val="none" w:sz="0" w:space="0" w:color="auto"/>
        <w:right w:val="none" w:sz="0" w:space="0" w:color="auto"/>
      </w:divBdr>
    </w:div>
    <w:div w:id="847062230">
      <w:bodyDiv w:val="1"/>
      <w:marLeft w:val="0"/>
      <w:marRight w:val="0"/>
      <w:marTop w:val="0"/>
      <w:marBottom w:val="0"/>
      <w:divBdr>
        <w:top w:val="none" w:sz="0" w:space="0" w:color="auto"/>
        <w:left w:val="none" w:sz="0" w:space="0" w:color="auto"/>
        <w:bottom w:val="none" w:sz="0" w:space="0" w:color="auto"/>
        <w:right w:val="none" w:sz="0" w:space="0" w:color="auto"/>
      </w:divBdr>
    </w:div>
    <w:div w:id="848133817">
      <w:bodyDiv w:val="1"/>
      <w:marLeft w:val="0"/>
      <w:marRight w:val="0"/>
      <w:marTop w:val="0"/>
      <w:marBottom w:val="0"/>
      <w:divBdr>
        <w:top w:val="none" w:sz="0" w:space="0" w:color="auto"/>
        <w:left w:val="none" w:sz="0" w:space="0" w:color="auto"/>
        <w:bottom w:val="none" w:sz="0" w:space="0" w:color="auto"/>
        <w:right w:val="none" w:sz="0" w:space="0" w:color="auto"/>
      </w:divBdr>
    </w:div>
    <w:div w:id="851727059">
      <w:bodyDiv w:val="1"/>
      <w:marLeft w:val="0"/>
      <w:marRight w:val="0"/>
      <w:marTop w:val="0"/>
      <w:marBottom w:val="0"/>
      <w:divBdr>
        <w:top w:val="none" w:sz="0" w:space="0" w:color="auto"/>
        <w:left w:val="none" w:sz="0" w:space="0" w:color="auto"/>
        <w:bottom w:val="none" w:sz="0" w:space="0" w:color="auto"/>
        <w:right w:val="none" w:sz="0" w:space="0" w:color="auto"/>
      </w:divBdr>
    </w:div>
    <w:div w:id="859466079">
      <w:bodyDiv w:val="1"/>
      <w:marLeft w:val="0"/>
      <w:marRight w:val="0"/>
      <w:marTop w:val="0"/>
      <w:marBottom w:val="0"/>
      <w:divBdr>
        <w:top w:val="none" w:sz="0" w:space="0" w:color="auto"/>
        <w:left w:val="none" w:sz="0" w:space="0" w:color="auto"/>
        <w:bottom w:val="none" w:sz="0" w:space="0" w:color="auto"/>
        <w:right w:val="none" w:sz="0" w:space="0" w:color="auto"/>
      </w:divBdr>
    </w:div>
    <w:div w:id="862326620">
      <w:bodyDiv w:val="1"/>
      <w:marLeft w:val="0"/>
      <w:marRight w:val="0"/>
      <w:marTop w:val="0"/>
      <w:marBottom w:val="0"/>
      <w:divBdr>
        <w:top w:val="none" w:sz="0" w:space="0" w:color="auto"/>
        <w:left w:val="none" w:sz="0" w:space="0" w:color="auto"/>
        <w:bottom w:val="none" w:sz="0" w:space="0" w:color="auto"/>
        <w:right w:val="none" w:sz="0" w:space="0" w:color="auto"/>
      </w:divBdr>
    </w:div>
    <w:div w:id="865681539">
      <w:bodyDiv w:val="1"/>
      <w:marLeft w:val="0"/>
      <w:marRight w:val="0"/>
      <w:marTop w:val="0"/>
      <w:marBottom w:val="0"/>
      <w:divBdr>
        <w:top w:val="none" w:sz="0" w:space="0" w:color="auto"/>
        <w:left w:val="none" w:sz="0" w:space="0" w:color="auto"/>
        <w:bottom w:val="none" w:sz="0" w:space="0" w:color="auto"/>
        <w:right w:val="none" w:sz="0" w:space="0" w:color="auto"/>
      </w:divBdr>
    </w:div>
    <w:div w:id="871498701">
      <w:bodyDiv w:val="1"/>
      <w:marLeft w:val="0"/>
      <w:marRight w:val="0"/>
      <w:marTop w:val="0"/>
      <w:marBottom w:val="0"/>
      <w:divBdr>
        <w:top w:val="none" w:sz="0" w:space="0" w:color="auto"/>
        <w:left w:val="none" w:sz="0" w:space="0" w:color="auto"/>
        <w:bottom w:val="none" w:sz="0" w:space="0" w:color="auto"/>
        <w:right w:val="none" w:sz="0" w:space="0" w:color="auto"/>
      </w:divBdr>
    </w:div>
    <w:div w:id="873420565">
      <w:bodyDiv w:val="1"/>
      <w:marLeft w:val="0"/>
      <w:marRight w:val="0"/>
      <w:marTop w:val="0"/>
      <w:marBottom w:val="0"/>
      <w:divBdr>
        <w:top w:val="none" w:sz="0" w:space="0" w:color="auto"/>
        <w:left w:val="none" w:sz="0" w:space="0" w:color="auto"/>
        <w:bottom w:val="none" w:sz="0" w:space="0" w:color="auto"/>
        <w:right w:val="none" w:sz="0" w:space="0" w:color="auto"/>
      </w:divBdr>
    </w:div>
    <w:div w:id="883903563">
      <w:bodyDiv w:val="1"/>
      <w:marLeft w:val="0"/>
      <w:marRight w:val="0"/>
      <w:marTop w:val="0"/>
      <w:marBottom w:val="0"/>
      <w:divBdr>
        <w:top w:val="none" w:sz="0" w:space="0" w:color="auto"/>
        <w:left w:val="none" w:sz="0" w:space="0" w:color="auto"/>
        <w:bottom w:val="none" w:sz="0" w:space="0" w:color="auto"/>
        <w:right w:val="none" w:sz="0" w:space="0" w:color="auto"/>
      </w:divBdr>
    </w:div>
    <w:div w:id="888422439">
      <w:bodyDiv w:val="1"/>
      <w:marLeft w:val="0"/>
      <w:marRight w:val="0"/>
      <w:marTop w:val="0"/>
      <w:marBottom w:val="0"/>
      <w:divBdr>
        <w:top w:val="none" w:sz="0" w:space="0" w:color="auto"/>
        <w:left w:val="none" w:sz="0" w:space="0" w:color="auto"/>
        <w:bottom w:val="none" w:sz="0" w:space="0" w:color="auto"/>
        <w:right w:val="none" w:sz="0" w:space="0" w:color="auto"/>
      </w:divBdr>
    </w:div>
    <w:div w:id="889152744">
      <w:bodyDiv w:val="1"/>
      <w:marLeft w:val="0"/>
      <w:marRight w:val="0"/>
      <w:marTop w:val="0"/>
      <w:marBottom w:val="0"/>
      <w:divBdr>
        <w:top w:val="none" w:sz="0" w:space="0" w:color="auto"/>
        <w:left w:val="none" w:sz="0" w:space="0" w:color="auto"/>
        <w:bottom w:val="none" w:sz="0" w:space="0" w:color="auto"/>
        <w:right w:val="none" w:sz="0" w:space="0" w:color="auto"/>
      </w:divBdr>
    </w:div>
    <w:div w:id="889608060">
      <w:bodyDiv w:val="1"/>
      <w:marLeft w:val="0"/>
      <w:marRight w:val="0"/>
      <w:marTop w:val="0"/>
      <w:marBottom w:val="0"/>
      <w:divBdr>
        <w:top w:val="none" w:sz="0" w:space="0" w:color="auto"/>
        <w:left w:val="none" w:sz="0" w:space="0" w:color="auto"/>
        <w:bottom w:val="none" w:sz="0" w:space="0" w:color="auto"/>
        <w:right w:val="none" w:sz="0" w:space="0" w:color="auto"/>
      </w:divBdr>
    </w:div>
    <w:div w:id="892426784">
      <w:bodyDiv w:val="1"/>
      <w:marLeft w:val="0"/>
      <w:marRight w:val="0"/>
      <w:marTop w:val="0"/>
      <w:marBottom w:val="0"/>
      <w:divBdr>
        <w:top w:val="none" w:sz="0" w:space="0" w:color="auto"/>
        <w:left w:val="none" w:sz="0" w:space="0" w:color="auto"/>
        <w:bottom w:val="none" w:sz="0" w:space="0" w:color="auto"/>
        <w:right w:val="none" w:sz="0" w:space="0" w:color="auto"/>
      </w:divBdr>
    </w:div>
    <w:div w:id="918950254">
      <w:bodyDiv w:val="1"/>
      <w:marLeft w:val="0"/>
      <w:marRight w:val="0"/>
      <w:marTop w:val="0"/>
      <w:marBottom w:val="0"/>
      <w:divBdr>
        <w:top w:val="none" w:sz="0" w:space="0" w:color="auto"/>
        <w:left w:val="none" w:sz="0" w:space="0" w:color="auto"/>
        <w:bottom w:val="none" w:sz="0" w:space="0" w:color="auto"/>
        <w:right w:val="none" w:sz="0" w:space="0" w:color="auto"/>
      </w:divBdr>
    </w:div>
    <w:div w:id="924388339">
      <w:bodyDiv w:val="1"/>
      <w:marLeft w:val="0"/>
      <w:marRight w:val="0"/>
      <w:marTop w:val="0"/>
      <w:marBottom w:val="0"/>
      <w:divBdr>
        <w:top w:val="none" w:sz="0" w:space="0" w:color="auto"/>
        <w:left w:val="none" w:sz="0" w:space="0" w:color="auto"/>
        <w:bottom w:val="none" w:sz="0" w:space="0" w:color="auto"/>
        <w:right w:val="none" w:sz="0" w:space="0" w:color="auto"/>
      </w:divBdr>
    </w:div>
    <w:div w:id="942952159">
      <w:bodyDiv w:val="1"/>
      <w:marLeft w:val="0"/>
      <w:marRight w:val="0"/>
      <w:marTop w:val="0"/>
      <w:marBottom w:val="0"/>
      <w:divBdr>
        <w:top w:val="none" w:sz="0" w:space="0" w:color="auto"/>
        <w:left w:val="none" w:sz="0" w:space="0" w:color="auto"/>
        <w:bottom w:val="none" w:sz="0" w:space="0" w:color="auto"/>
        <w:right w:val="none" w:sz="0" w:space="0" w:color="auto"/>
      </w:divBdr>
    </w:div>
    <w:div w:id="950864601">
      <w:bodyDiv w:val="1"/>
      <w:marLeft w:val="0"/>
      <w:marRight w:val="0"/>
      <w:marTop w:val="0"/>
      <w:marBottom w:val="0"/>
      <w:divBdr>
        <w:top w:val="none" w:sz="0" w:space="0" w:color="auto"/>
        <w:left w:val="none" w:sz="0" w:space="0" w:color="auto"/>
        <w:bottom w:val="none" w:sz="0" w:space="0" w:color="auto"/>
        <w:right w:val="none" w:sz="0" w:space="0" w:color="auto"/>
      </w:divBdr>
    </w:div>
    <w:div w:id="952828546">
      <w:bodyDiv w:val="1"/>
      <w:marLeft w:val="0"/>
      <w:marRight w:val="0"/>
      <w:marTop w:val="0"/>
      <w:marBottom w:val="0"/>
      <w:divBdr>
        <w:top w:val="none" w:sz="0" w:space="0" w:color="auto"/>
        <w:left w:val="none" w:sz="0" w:space="0" w:color="auto"/>
        <w:bottom w:val="none" w:sz="0" w:space="0" w:color="auto"/>
        <w:right w:val="none" w:sz="0" w:space="0" w:color="auto"/>
      </w:divBdr>
    </w:div>
    <w:div w:id="953907320">
      <w:bodyDiv w:val="1"/>
      <w:marLeft w:val="0"/>
      <w:marRight w:val="0"/>
      <w:marTop w:val="0"/>
      <w:marBottom w:val="0"/>
      <w:divBdr>
        <w:top w:val="none" w:sz="0" w:space="0" w:color="auto"/>
        <w:left w:val="none" w:sz="0" w:space="0" w:color="auto"/>
        <w:bottom w:val="none" w:sz="0" w:space="0" w:color="auto"/>
        <w:right w:val="none" w:sz="0" w:space="0" w:color="auto"/>
      </w:divBdr>
    </w:div>
    <w:div w:id="981301863">
      <w:bodyDiv w:val="1"/>
      <w:marLeft w:val="0"/>
      <w:marRight w:val="0"/>
      <w:marTop w:val="0"/>
      <w:marBottom w:val="0"/>
      <w:divBdr>
        <w:top w:val="none" w:sz="0" w:space="0" w:color="auto"/>
        <w:left w:val="none" w:sz="0" w:space="0" w:color="auto"/>
        <w:bottom w:val="none" w:sz="0" w:space="0" w:color="auto"/>
        <w:right w:val="none" w:sz="0" w:space="0" w:color="auto"/>
      </w:divBdr>
    </w:div>
    <w:div w:id="982003307">
      <w:bodyDiv w:val="1"/>
      <w:marLeft w:val="0"/>
      <w:marRight w:val="0"/>
      <w:marTop w:val="0"/>
      <w:marBottom w:val="0"/>
      <w:divBdr>
        <w:top w:val="none" w:sz="0" w:space="0" w:color="auto"/>
        <w:left w:val="none" w:sz="0" w:space="0" w:color="auto"/>
        <w:bottom w:val="none" w:sz="0" w:space="0" w:color="auto"/>
        <w:right w:val="none" w:sz="0" w:space="0" w:color="auto"/>
      </w:divBdr>
    </w:div>
    <w:div w:id="988634219">
      <w:bodyDiv w:val="1"/>
      <w:marLeft w:val="0"/>
      <w:marRight w:val="0"/>
      <w:marTop w:val="0"/>
      <w:marBottom w:val="0"/>
      <w:divBdr>
        <w:top w:val="none" w:sz="0" w:space="0" w:color="auto"/>
        <w:left w:val="none" w:sz="0" w:space="0" w:color="auto"/>
        <w:bottom w:val="none" w:sz="0" w:space="0" w:color="auto"/>
        <w:right w:val="none" w:sz="0" w:space="0" w:color="auto"/>
      </w:divBdr>
    </w:div>
    <w:div w:id="988823805">
      <w:bodyDiv w:val="1"/>
      <w:marLeft w:val="0"/>
      <w:marRight w:val="0"/>
      <w:marTop w:val="0"/>
      <w:marBottom w:val="0"/>
      <w:divBdr>
        <w:top w:val="none" w:sz="0" w:space="0" w:color="auto"/>
        <w:left w:val="none" w:sz="0" w:space="0" w:color="auto"/>
        <w:bottom w:val="none" w:sz="0" w:space="0" w:color="auto"/>
        <w:right w:val="none" w:sz="0" w:space="0" w:color="auto"/>
      </w:divBdr>
    </w:div>
    <w:div w:id="989796501">
      <w:bodyDiv w:val="1"/>
      <w:marLeft w:val="0"/>
      <w:marRight w:val="0"/>
      <w:marTop w:val="0"/>
      <w:marBottom w:val="0"/>
      <w:divBdr>
        <w:top w:val="none" w:sz="0" w:space="0" w:color="auto"/>
        <w:left w:val="none" w:sz="0" w:space="0" w:color="auto"/>
        <w:bottom w:val="none" w:sz="0" w:space="0" w:color="auto"/>
        <w:right w:val="none" w:sz="0" w:space="0" w:color="auto"/>
      </w:divBdr>
    </w:div>
    <w:div w:id="1018119582">
      <w:bodyDiv w:val="1"/>
      <w:marLeft w:val="0"/>
      <w:marRight w:val="0"/>
      <w:marTop w:val="0"/>
      <w:marBottom w:val="0"/>
      <w:divBdr>
        <w:top w:val="none" w:sz="0" w:space="0" w:color="auto"/>
        <w:left w:val="none" w:sz="0" w:space="0" w:color="auto"/>
        <w:bottom w:val="none" w:sz="0" w:space="0" w:color="auto"/>
        <w:right w:val="none" w:sz="0" w:space="0" w:color="auto"/>
      </w:divBdr>
    </w:div>
    <w:div w:id="1020279173">
      <w:bodyDiv w:val="1"/>
      <w:marLeft w:val="0"/>
      <w:marRight w:val="0"/>
      <w:marTop w:val="0"/>
      <w:marBottom w:val="0"/>
      <w:divBdr>
        <w:top w:val="none" w:sz="0" w:space="0" w:color="auto"/>
        <w:left w:val="none" w:sz="0" w:space="0" w:color="auto"/>
        <w:bottom w:val="none" w:sz="0" w:space="0" w:color="auto"/>
        <w:right w:val="none" w:sz="0" w:space="0" w:color="auto"/>
      </w:divBdr>
    </w:div>
    <w:div w:id="1023939155">
      <w:bodyDiv w:val="1"/>
      <w:marLeft w:val="0"/>
      <w:marRight w:val="0"/>
      <w:marTop w:val="0"/>
      <w:marBottom w:val="0"/>
      <w:divBdr>
        <w:top w:val="none" w:sz="0" w:space="0" w:color="auto"/>
        <w:left w:val="none" w:sz="0" w:space="0" w:color="auto"/>
        <w:bottom w:val="none" w:sz="0" w:space="0" w:color="auto"/>
        <w:right w:val="none" w:sz="0" w:space="0" w:color="auto"/>
      </w:divBdr>
      <w:divsChild>
        <w:div w:id="1175146059">
          <w:marLeft w:val="0"/>
          <w:marRight w:val="0"/>
          <w:marTop w:val="0"/>
          <w:marBottom w:val="0"/>
          <w:divBdr>
            <w:top w:val="none" w:sz="0" w:space="0" w:color="auto"/>
            <w:left w:val="none" w:sz="0" w:space="0" w:color="auto"/>
            <w:bottom w:val="none" w:sz="0" w:space="0" w:color="auto"/>
            <w:right w:val="none" w:sz="0" w:space="0" w:color="auto"/>
          </w:divBdr>
        </w:div>
        <w:div w:id="1466310920">
          <w:marLeft w:val="0"/>
          <w:marRight w:val="0"/>
          <w:marTop w:val="0"/>
          <w:marBottom w:val="0"/>
          <w:divBdr>
            <w:top w:val="none" w:sz="0" w:space="0" w:color="auto"/>
            <w:left w:val="none" w:sz="0" w:space="0" w:color="auto"/>
            <w:bottom w:val="none" w:sz="0" w:space="0" w:color="auto"/>
            <w:right w:val="none" w:sz="0" w:space="0" w:color="auto"/>
          </w:divBdr>
        </w:div>
      </w:divsChild>
    </w:div>
    <w:div w:id="1037589093">
      <w:bodyDiv w:val="1"/>
      <w:marLeft w:val="0"/>
      <w:marRight w:val="0"/>
      <w:marTop w:val="0"/>
      <w:marBottom w:val="0"/>
      <w:divBdr>
        <w:top w:val="none" w:sz="0" w:space="0" w:color="auto"/>
        <w:left w:val="none" w:sz="0" w:space="0" w:color="auto"/>
        <w:bottom w:val="none" w:sz="0" w:space="0" w:color="auto"/>
        <w:right w:val="none" w:sz="0" w:space="0" w:color="auto"/>
      </w:divBdr>
    </w:div>
    <w:div w:id="1043559393">
      <w:bodyDiv w:val="1"/>
      <w:marLeft w:val="0"/>
      <w:marRight w:val="0"/>
      <w:marTop w:val="0"/>
      <w:marBottom w:val="0"/>
      <w:divBdr>
        <w:top w:val="none" w:sz="0" w:space="0" w:color="auto"/>
        <w:left w:val="none" w:sz="0" w:space="0" w:color="auto"/>
        <w:bottom w:val="none" w:sz="0" w:space="0" w:color="auto"/>
        <w:right w:val="none" w:sz="0" w:space="0" w:color="auto"/>
      </w:divBdr>
    </w:div>
    <w:div w:id="1044519752">
      <w:bodyDiv w:val="1"/>
      <w:marLeft w:val="0"/>
      <w:marRight w:val="0"/>
      <w:marTop w:val="0"/>
      <w:marBottom w:val="0"/>
      <w:divBdr>
        <w:top w:val="none" w:sz="0" w:space="0" w:color="auto"/>
        <w:left w:val="none" w:sz="0" w:space="0" w:color="auto"/>
        <w:bottom w:val="none" w:sz="0" w:space="0" w:color="auto"/>
        <w:right w:val="none" w:sz="0" w:space="0" w:color="auto"/>
      </w:divBdr>
    </w:div>
    <w:div w:id="1045255037">
      <w:bodyDiv w:val="1"/>
      <w:marLeft w:val="0"/>
      <w:marRight w:val="0"/>
      <w:marTop w:val="0"/>
      <w:marBottom w:val="0"/>
      <w:divBdr>
        <w:top w:val="none" w:sz="0" w:space="0" w:color="auto"/>
        <w:left w:val="none" w:sz="0" w:space="0" w:color="auto"/>
        <w:bottom w:val="none" w:sz="0" w:space="0" w:color="auto"/>
        <w:right w:val="none" w:sz="0" w:space="0" w:color="auto"/>
      </w:divBdr>
    </w:div>
    <w:div w:id="1047489491">
      <w:bodyDiv w:val="1"/>
      <w:marLeft w:val="0"/>
      <w:marRight w:val="0"/>
      <w:marTop w:val="0"/>
      <w:marBottom w:val="0"/>
      <w:divBdr>
        <w:top w:val="none" w:sz="0" w:space="0" w:color="auto"/>
        <w:left w:val="none" w:sz="0" w:space="0" w:color="auto"/>
        <w:bottom w:val="none" w:sz="0" w:space="0" w:color="auto"/>
        <w:right w:val="none" w:sz="0" w:space="0" w:color="auto"/>
      </w:divBdr>
    </w:div>
    <w:div w:id="1058438409">
      <w:bodyDiv w:val="1"/>
      <w:marLeft w:val="0"/>
      <w:marRight w:val="0"/>
      <w:marTop w:val="0"/>
      <w:marBottom w:val="0"/>
      <w:divBdr>
        <w:top w:val="none" w:sz="0" w:space="0" w:color="auto"/>
        <w:left w:val="none" w:sz="0" w:space="0" w:color="auto"/>
        <w:bottom w:val="none" w:sz="0" w:space="0" w:color="auto"/>
        <w:right w:val="none" w:sz="0" w:space="0" w:color="auto"/>
      </w:divBdr>
    </w:div>
    <w:div w:id="1063404157">
      <w:bodyDiv w:val="1"/>
      <w:marLeft w:val="0"/>
      <w:marRight w:val="0"/>
      <w:marTop w:val="0"/>
      <w:marBottom w:val="0"/>
      <w:divBdr>
        <w:top w:val="none" w:sz="0" w:space="0" w:color="auto"/>
        <w:left w:val="none" w:sz="0" w:space="0" w:color="auto"/>
        <w:bottom w:val="none" w:sz="0" w:space="0" w:color="auto"/>
        <w:right w:val="none" w:sz="0" w:space="0" w:color="auto"/>
      </w:divBdr>
    </w:div>
    <w:div w:id="1065298863">
      <w:bodyDiv w:val="1"/>
      <w:marLeft w:val="0"/>
      <w:marRight w:val="0"/>
      <w:marTop w:val="0"/>
      <w:marBottom w:val="0"/>
      <w:divBdr>
        <w:top w:val="none" w:sz="0" w:space="0" w:color="auto"/>
        <w:left w:val="none" w:sz="0" w:space="0" w:color="auto"/>
        <w:bottom w:val="none" w:sz="0" w:space="0" w:color="auto"/>
        <w:right w:val="none" w:sz="0" w:space="0" w:color="auto"/>
      </w:divBdr>
    </w:div>
    <w:div w:id="1068765287">
      <w:bodyDiv w:val="1"/>
      <w:marLeft w:val="0"/>
      <w:marRight w:val="0"/>
      <w:marTop w:val="0"/>
      <w:marBottom w:val="0"/>
      <w:divBdr>
        <w:top w:val="none" w:sz="0" w:space="0" w:color="auto"/>
        <w:left w:val="none" w:sz="0" w:space="0" w:color="auto"/>
        <w:bottom w:val="none" w:sz="0" w:space="0" w:color="auto"/>
        <w:right w:val="none" w:sz="0" w:space="0" w:color="auto"/>
      </w:divBdr>
    </w:div>
    <w:div w:id="1076512794">
      <w:bodyDiv w:val="1"/>
      <w:marLeft w:val="0"/>
      <w:marRight w:val="0"/>
      <w:marTop w:val="0"/>
      <w:marBottom w:val="0"/>
      <w:divBdr>
        <w:top w:val="none" w:sz="0" w:space="0" w:color="auto"/>
        <w:left w:val="none" w:sz="0" w:space="0" w:color="auto"/>
        <w:bottom w:val="none" w:sz="0" w:space="0" w:color="auto"/>
        <w:right w:val="none" w:sz="0" w:space="0" w:color="auto"/>
      </w:divBdr>
    </w:div>
    <w:div w:id="1084955459">
      <w:bodyDiv w:val="1"/>
      <w:marLeft w:val="0"/>
      <w:marRight w:val="0"/>
      <w:marTop w:val="0"/>
      <w:marBottom w:val="0"/>
      <w:divBdr>
        <w:top w:val="none" w:sz="0" w:space="0" w:color="auto"/>
        <w:left w:val="none" w:sz="0" w:space="0" w:color="auto"/>
        <w:bottom w:val="none" w:sz="0" w:space="0" w:color="auto"/>
        <w:right w:val="none" w:sz="0" w:space="0" w:color="auto"/>
      </w:divBdr>
    </w:div>
    <w:div w:id="1089305119">
      <w:bodyDiv w:val="1"/>
      <w:marLeft w:val="0"/>
      <w:marRight w:val="0"/>
      <w:marTop w:val="0"/>
      <w:marBottom w:val="0"/>
      <w:divBdr>
        <w:top w:val="none" w:sz="0" w:space="0" w:color="auto"/>
        <w:left w:val="none" w:sz="0" w:space="0" w:color="auto"/>
        <w:bottom w:val="none" w:sz="0" w:space="0" w:color="auto"/>
        <w:right w:val="none" w:sz="0" w:space="0" w:color="auto"/>
      </w:divBdr>
    </w:div>
    <w:div w:id="1089735917">
      <w:bodyDiv w:val="1"/>
      <w:marLeft w:val="0"/>
      <w:marRight w:val="0"/>
      <w:marTop w:val="0"/>
      <w:marBottom w:val="0"/>
      <w:divBdr>
        <w:top w:val="none" w:sz="0" w:space="0" w:color="auto"/>
        <w:left w:val="none" w:sz="0" w:space="0" w:color="auto"/>
        <w:bottom w:val="none" w:sz="0" w:space="0" w:color="auto"/>
        <w:right w:val="none" w:sz="0" w:space="0" w:color="auto"/>
      </w:divBdr>
    </w:div>
    <w:div w:id="1115297492">
      <w:bodyDiv w:val="1"/>
      <w:marLeft w:val="0"/>
      <w:marRight w:val="0"/>
      <w:marTop w:val="0"/>
      <w:marBottom w:val="0"/>
      <w:divBdr>
        <w:top w:val="none" w:sz="0" w:space="0" w:color="auto"/>
        <w:left w:val="none" w:sz="0" w:space="0" w:color="auto"/>
        <w:bottom w:val="none" w:sz="0" w:space="0" w:color="auto"/>
        <w:right w:val="none" w:sz="0" w:space="0" w:color="auto"/>
      </w:divBdr>
    </w:div>
    <w:div w:id="1116100656">
      <w:bodyDiv w:val="1"/>
      <w:marLeft w:val="0"/>
      <w:marRight w:val="0"/>
      <w:marTop w:val="0"/>
      <w:marBottom w:val="0"/>
      <w:divBdr>
        <w:top w:val="none" w:sz="0" w:space="0" w:color="auto"/>
        <w:left w:val="none" w:sz="0" w:space="0" w:color="auto"/>
        <w:bottom w:val="none" w:sz="0" w:space="0" w:color="auto"/>
        <w:right w:val="none" w:sz="0" w:space="0" w:color="auto"/>
      </w:divBdr>
    </w:div>
    <w:div w:id="1117989978">
      <w:bodyDiv w:val="1"/>
      <w:marLeft w:val="0"/>
      <w:marRight w:val="0"/>
      <w:marTop w:val="0"/>
      <w:marBottom w:val="0"/>
      <w:divBdr>
        <w:top w:val="none" w:sz="0" w:space="0" w:color="auto"/>
        <w:left w:val="none" w:sz="0" w:space="0" w:color="auto"/>
        <w:bottom w:val="none" w:sz="0" w:space="0" w:color="auto"/>
        <w:right w:val="none" w:sz="0" w:space="0" w:color="auto"/>
      </w:divBdr>
    </w:div>
    <w:div w:id="1125468191">
      <w:bodyDiv w:val="1"/>
      <w:marLeft w:val="0"/>
      <w:marRight w:val="0"/>
      <w:marTop w:val="0"/>
      <w:marBottom w:val="0"/>
      <w:divBdr>
        <w:top w:val="none" w:sz="0" w:space="0" w:color="auto"/>
        <w:left w:val="none" w:sz="0" w:space="0" w:color="auto"/>
        <w:bottom w:val="none" w:sz="0" w:space="0" w:color="auto"/>
        <w:right w:val="none" w:sz="0" w:space="0" w:color="auto"/>
      </w:divBdr>
    </w:div>
    <w:div w:id="1129931030">
      <w:bodyDiv w:val="1"/>
      <w:marLeft w:val="0"/>
      <w:marRight w:val="0"/>
      <w:marTop w:val="0"/>
      <w:marBottom w:val="0"/>
      <w:divBdr>
        <w:top w:val="none" w:sz="0" w:space="0" w:color="auto"/>
        <w:left w:val="none" w:sz="0" w:space="0" w:color="auto"/>
        <w:bottom w:val="none" w:sz="0" w:space="0" w:color="auto"/>
        <w:right w:val="none" w:sz="0" w:space="0" w:color="auto"/>
      </w:divBdr>
    </w:div>
    <w:div w:id="1134907696">
      <w:bodyDiv w:val="1"/>
      <w:marLeft w:val="0"/>
      <w:marRight w:val="0"/>
      <w:marTop w:val="0"/>
      <w:marBottom w:val="0"/>
      <w:divBdr>
        <w:top w:val="none" w:sz="0" w:space="0" w:color="auto"/>
        <w:left w:val="none" w:sz="0" w:space="0" w:color="auto"/>
        <w:bottom w:val="none" w:sz="0" w:space="0" w:color="auto"/>
        <w:right w:val="none" w:sz="0" w:space="0" w:color="auto"/>
      </w:divBdr>
    </w:div>
    <w:div w:id="1137841491">
      <w:bodyDiv w:val="1"/>
      <w:marLeft w:val="0"/>
      <w:marRight w:val="0"/>
      <w:marTop w:val="0"/>
      <w:marBottom w:val="0"/>
      <w:divBdr>
        <w:top w:val="none" w:sz="0" w:space="0" w:color="auto"/>
        <w:left w:val="none" w:sz="0" w:space="0" w:color="auto"/>
        <w:bottom w:val="none" w:sz="0" w:space="0" w:color="auto"/>
        <w:right w:val="none" w:sz="0" w:space="0" w:color="auto"/>
      </w:divBdr>
    </w:div>
    <w:div w:id="1143696384">
      <w:bodyDiv w:val="1"/>
      <w:marLeft w:val="0"/>
      <w:marRight w:val="0"/>
      <w:marTop w:val="0"/>
      <w:marBottom w:val="0"/>
      <w:divBdr>
        <w:top w:val="none" w:sz="0" w:space="0" w:color="auto"/>
        <w:left w:val="none" w:sz="0" w:space="0" w:color="auto"/>
        <w:bottom w:val="none" w:sz="0" w:space="0" w:color="auto"/>
        <w:right w:val="none" w:sz="0" w:space="0" w:color="auto"/>
      </w:divBdr>
    </w:div>
    <w:div w:id="1152016433">
      <w:bodyDiv w:val="1"/>
      <w:marLeft w:val="0"/>
      <w:marRight w:val="0"/>
      <w:marTop w:val="0"/>
      <w:marBottom w:val="0"/>
      <w:divBdr>
        <w:top w:val="none" w:sz="0" w:space="0" w:color="auto"/>
        <w:left w:val="none" w:sz="0" w:space="0" w:color="auto"/>
        <w:bottom w:val="none" w:sz="0" w:space="0" w:color="auto"/>
        <w:right w:val="none" w:sz="0" w:space="0" w:color="auto"/>
      </w:divBdr>
    </w:div>
    <w:div w:id="1163081355">
      <w:bodyDiv w:val="1"/>
      <w:marLeft w:val="0"/>
      <w:marRight w:val="0"/>
      <w:marTop w:val="0"/>
      <w:marBottom w:val="0"/>
      <w:divBdr>
        <w:top w:val="none" w:sz="0" w:space="0" w:color="auto"/>
        <w:left w:val="none" w:sz="0" w:space="0" w:color="auto"/>
        <w:bottom w:val="none" w:sz="0" w:space="0" w:color="auto"/>
        <w:right w:val="none" w:sz="0" w:space="0" w:color="auto"/>
      </w:divBdr>
    </w:div>
    <w:div w:id="1179008683">
      <w:bodyDiv w:val="1"/>
      <w:marLeft w:val="0"/>
      <w:marRight w:val="0"/>
      <w:marTop w:val="0"/>
      <w:marBottom w:val="0"/>
      <w:divBdr>
        <w:top w:val="none" w:sz="0" w:space="0" w:color="auto"/>
        <w:left w:val="none" w:sz="0" w:space="0" w:color="auto"/>
        <w:bottom w:val="none" w:sz="0" w:space="0" w:color="auto"/>
        <w:right w:val="none" w:sz="0" w:space="0" w:color="auto"/>
      </w:divBdr>
    </w:div>
    <w:div w:id="1184829184">
      <w:bodyDiv w:val="1"/>
      <w:marLeft w:val="0"/>
      <w:marRight w:val="0"/>
      <w:marTop w:val="0"/>
      <w:marBottom w:val="0"/>
      <w:divBdr>
        <w:top w:val="none" w:sz="0" w:space="0" w:color="auto"/>
        <w:left w:val="none" w:sz="0" w:space="0" w:color="auto"/>
        <w:bottom w:val="none" w:sz="0" w:space="0" w:color="auto"/>
        <w:right w:val="none" w:sz="0" w:space="0" w:color="auto"/>
      </w:divBdr>
    </w:div>
    <w:div w:id="1191794418">
      <w:bodyDiv w:val="1"/>
      <w:marLeft w:val="0"/>
      <w:marRight w:val="0"/>
      <w:marTop w:val="0"/>
      <w:marBottom w:val="0"/>
      <w:divBdr>
        <w:top w:val="none" w:sz="0" w:space="0" w:color="auto"/>
        <w:left w:val="none" w:sz="0" w:space="0" w:color="auto"/>
        <w:bottom w:val="none" w:sz="0" w:space="0" w:color="auto"/>
        <w:right w:val="none" w:sz="0" w:space="0" w:color="auto"/>
      </w:divBdr>
    </w:div>
    <w:div w:id="1193766068">
      <w:bodyDiv w:val="1"/>
      <w:marLeft w:val="0"/>
      <w:marRight w:val="0"/>
      <w:marTop w:val="0"/>
      <w:marBottom w:val="0"/>
      <w:divBdr>
        <w:top w:val="none" w:sz="0" w:space="0" w:color="auto"/>
        <w:left w:val="none" w:sz="0" w:space="0" w:color="auto"/>
        <w:bottom w:val="none" w:sz="0" w:space="0" w:color="auto"/>
        <w:right w:val="none" w:sz="0" w:space="0" w:color="auto"/>
      </w:divBdr>
    </w:div>
    <w:div w:id="1196502267">
      <w:bodyDiv w:val="1"/>
      <w:marLeft w:val="0"/>
      <w:marRight w:val="0"/>
      <w:marTop w:val="0"/>
      <w:marBottom w:val="0"/>
      <w:divBdr>
        <w:top w:val="none" w:sz="0" w:space="0" w:color="auto"/>
        <w:left w:val="none" w:sz="0" w:space="0" w:color="auto"/>
        <w:bottom w:val="none" w:sz="0" w:space="0" w:color="auto"/>
        <w:right w:val="none" w:sz="0" w:space="0" w:color="auto"/>
      </w:divBdr>
    </w:div>
    <w:div w:id="1204908753">
      <w:bodyDiv w:val="1"/>
      <w:marLeft w:val="0"/>
      <w:marRight w:val="0"/>
      <w:marTop w:val="0"/>
      <w:marBottom w:val="0"/>
      <w:divBdr>
        <w:top w:val="none" w:sz="0" w:space="0" w:color="auto"/>
        <w:left w:val="none" w:sz="0" w:space="0" w:color="auto"/>
        <w:bottom w:val="none" w:sz="0" w:space="0" w:color="auto"/>
        <w:right w:val="none" w:sz="0" w:space="0" w:color="auto"/>
      </w:divBdr>
    </w:div>
    <w:div w:id="1208375495">
      <w:bodyDiv w:val="1"/>
      <w:marLeft w:val="0"/>
      <w:marRight w:val="0"/>
      <w:marTop w:val="0"/>
      <w:marBottom w:val="0"/>
      <w:divBdr>
        <w:top w:val="none" w:sz="0" w:space="0" w:color="auto"/>
        <w:left w:val="none" w:sz="0" w:space="0" w:color="auto"/>
        <w:bottom w:val="none" w:sz="0" w:space="0" w:color="auto"/>
        <w:right w:val="none" w:sz="0" w:space="0" w:color="auto"/>
      </w:divBdr>
    </w:div>
    <w:div w:id="1221331890">
      <w:bodyDiv w:val="1"/>
      <w:marLeft w:val="0"/>
      <w:marRight w:val="0"/>
      <w:marTop w:val="0"/>
      <w:marBottom w:val="0"/>
      <w:divBdr>
        <w:top w:val="none" w:sz="0" w:space="0" w:color="auto"/>
        <w:left w:val="none" w:sz="0" w:space="0" w:color="auto"/>
        <w:bottom w:val="none" w:sz="0" w:space="0" w:color="auto"/>
        <w:right w:val="none" w:sz="0" w:space="0" w:color="auto"/>
      </w:divBdr>
    </w:div>
    <w:div w:id="1230849658">
      <w:bodyDiv w:val="1"/>
      <w:marLeft w:val="0"/>
      <w:marRight w:val="0"/>
      <w:marTop w:val="0"/>
      <w:marBottom w:val="0"/>
      <w:divBdr>
        <w:top w:val="none" w:sz="0" w:space="0" w:color="auto"/>
        <w:left w:val="none" w:sz="0" w:space="0" w:color="auto"/>
        <w:bottom w:val="none" w:sz="0" w:space="0" w:color="auto"/>
        <w:right w:val="none" w:sz="0" w:space="0" w:color="auto"/>
      </w:divBdr>
    </w:div>
    <w:div w:id="1245725235">
      <w:bodyDiv w:val="1"/>
      <w:marLeft w:val="0"/>
      <w:marRight w:val="0"/>
      <w:marTop w:val="0"/>
      <w:marBottom w:val="0"/>
      <w:divBdr>
        <w:top w:val="none" w:sz="0" w:space="0" w:color="auto"/>
        <w:left w:val="none" w:sz="0" w:space="0" w:color="auto"/>
        <w:bottom w:val="none" w:sz="0" w:space="0" w:color="auto"/>
        <w:right w:val="none" w:sz="0" w:space="0" w:color="auto"/>
      </w:divBdr>
    </w:div>
    <w:div w:id="1266957814">
      <w:bodyDiv w:val="1"/>
      <w:marLeft w:val="0"/>
      <w:marRight w:val="0"/>
      <w:marTop w:val="0"/>
      <w:marBottom w:val="0"/>
      <w:divBdr>
        <w:top w:val="none" w:sz="0" w:space="0" w:color="auto"/>
        <w:left w:val="none" w:sz="0" w:space="0" w:color="auto"/>
        <w:bottom w:val="none" w:sz="0" w:space="0" w:color="auto"/>
        <w:right w:val="none" w:sz="0" w:space="0" w:color="auto"/>
      </w:divBdr>
    </w:div>
    <w:div w:id="1269238658">
      <w:bodyDiv w:val="1"/>
      <w:marLeft w:val="0"/>
      <w:marRight w:val="0"/>
      <w:marTop w:val="0"/>
      <w:marBottom w:val="0"/>
      <w:divBdr>
        <w:top w:val="none" w:sz="0" w:space="0" w:color="auto"/>
        <w:left w:val="none" w:sz="0" w:space="0" w:color="auto"/>
        <w:bottom w:val="none" w:sz="0" w:space="0" w:color="auto"/>
        <w:right w:val="none" w:sz="0" w:space="0" w:color="auto"/>
      </w:divBdr>
    </w:div>
    <w:div w:id="1300383852">
      <w:bodyDiv w:val="1"/>
      <w:marLeft w:val="0"/>
      <w:marRight w:val="0"/>
      <w:marTop w:val="0"/>
      <w:marBottom w:val="0"/>
      <w:divBdr>
        <w:top w:val="none" w:sz="0" w:space="0" w:color="auto"/>
        <w:left w:val="none" w:sz="0" w:space="0" w:color="auto"/>
        <w:bottom w:val="none" w:sz="0" w:space="0" w:color="auto"/>
        <w:right w:val="none" w:sz="0" w:space="0" w:color="auto"/>
      </w:divBdr>
    </w:div>
    <w:div w:id="1311012392">
      <w:bodyDiv w:val="1"/>
      <w:marLeft w:val="0"/>
      <w:marRight w:val="0"/>
      <w:marTop w:val="0"/>
      <w:marBottom w:val="0"/>
      <w:divBdr>
        <w:top w:val="none" w:sz="0" w:space="0" w:color="auto"/>
        <w:left w:val="none" w:sz="0" w:space="0" w:color="auto"/>
        <w:bottom w:val="none" w:sz="0" w:space="0" w:color="auto"/>
        <w:right w:val="none" w:sz="0" w:space="0" w:color="auto"/>
      </w:divBdr>
    </w:div>
    <w:div w:id="1311056118">
      <w:bodyDiv w:val="1"/>
      <w:marLeft w:val="0"/>
      <w:marRight w:val="0"/>
      <w:marTop w:val="0"/>
      <w:marBottom w:val="0"/>
      <w:divBdr>
        <w:top w:val="none" w:sz="0" w:space="0" w:color="auto"/>
        <w:left w:val="none" w:sz="0" w:space="0" w:color="auto"/>
        <w:bottom w:val="none" w:sz="0" w:space="0" w:color="auto"/>
        <w:right w:val="none" w:sz="0" w:space="0" w:color="auto"/>
      </w:divBdr>
    </w:div>
    <w:div w:id="1312178585">
      <w:bodyDiv w:val="1"/>
      <w:marLeft w:val="0"/>
      <w:marRight w:val="0"/>
      <w:marTop w:val="0"/>
      <w:marBottom w:val="0"/>
      <w:divBdr>
        <w:top w:val="none" w:sz="0" w:space="0" w:color="auto"/>
        <w:left w:val="none" w:sz="0" w:space="0" w:color="auto"/>
        <w:bottom w:val="none" w:sz="0" w:space="0" w:color="auto"/>
        <w:right w:val="none" w:sz="0" w:space="0" w:color="auto"/>
      </w:divBdr>
    </w:div>
    <w:div w:id="1321035211">
      <w:bodyDiv w:val="1"/>
      <w:marLeft w:val="0"/>
      <w:marRight w:val="0"/>
      <w:marTop w:val="0"/>
      <w:marBottom w:val="0"/>
      <w:divBdr>
        <w:top w:val="none" w:sz="0" w:space="0" w:color="auto"/>
        <w:left w:val="none" w:sz="0" w:space="0" w:color="auto"/>
        <w:bottom w:val="none" w:sz="0" w:space="0" w:color="auto"/>
        <w:right w:val="none" w:sz="0" w:space="0" w:color="auto"/>
      </w:divBdr>
    </w:div>
    <w:div w:id="1325624349">
      <w:bodyDiv w:val="1"/>
      <w:marLeft w:val="0"/>
      <w:marRight w:val="0"/>
      <w:marTop w:val="0"/>
      <w:marBottom w:val="0"/>
      <w:divBdr>
        <w:top w:val="none" w:sz="0" w:space="0" w:color="auto"/>
        <w:left w:val="none" w:sz="0" w:space="0" w:color="auto"/>
        <w:bottom w:val="none" w:sz="0" w:space="0" w:color="auto"/>
        <w:right w:val="none" w:sz="0" w:space="0" w:color="auto"/>
      </w:divBdr>
    </w:div>
    <w:div w:id="1331711254">
      <w:bodyDiv w:val="1"/>
      <w:marLeft w:val="0"/>
      <w:marRight w:val="0"/>
      <w:marTop w:val="0"/>
      <w:marBottom w:val="0"/>
      <w:divBdr>
        <w:top w:val="none" w:sz="0" w:space="0" w:color="auto"/>
        <w:left w:val="none" w:sz="0" w:space="0" w:color="auto"/>
        <w:bottom w:val="none" w:sz="0" w:space="0" w:color="auto"/>
        <w:right w:val="none" w:sz="0" w:space="0" w:color="auto"/>
      </w:divBdr>
    </w:div>
    <w:div w:id="1331758471">
      <w:bodyDiv w:val="1"/>
      <w:marLeft w:val="0"/>
      <w:marRight w:val="0"/>
      <w:marTop w:val="0"/>
      <w:marBottom w:val="0"/>
      <w:divBdr>
        <w:top w:val="none" w:sz="0" w:space="0" w:color="auto"/>
        <w:left w:val="none" w:sz="0" w:space="0" w:color="auto"/>
        <w:bottom w:val="none" w:sz="0" w:space="0" w:color="auto"/>
        <w:right w:val="none" w:sz="0" w:space="0" w:color="auto"/>
      </w:divBdr>
    </w:div>
    <w:div w:id="1371951623">
      <w:bodyDiv w:val="1"/>
      <w:marLeft w:val="0"/>
      <w:marRight w:val="0"/>
      <w:marTop w:val="0"/>
      <w:marBottom w:val="0"/>
      <w:divBdr>
        <w:top w:val="none" w:sz="0" w:space="0" w:color="auto"/>
        <w:left w:val="none" w:sz="0" w:space="0" w:color="auto"/>
        <w:bottom w:val="none" w:sz="0" w:space="0" w:color="auto"/>
        <w:right w:val="none" w:sz="0" w:space="0" w:color="auto"/>
      </w:divBdr>
    </w:div>
    <w:div w:id="1378357998">
      <w:bodyDiv w:val="1"/>
      <w:marLeft w:val="0"/>
      <w:marRight w:val="0"/>
      <w:marTop w:val="0"/>
      <w:marBottom w:val="0"/>
      <w:divBdr>
        <w:top w:val="none" w:sz="0" w:space="0" w:color="auto"/>
        <w:left w:val="none" w:sz="0" w:space="0" w:color="auto"/>
        <w:bottom w:val="none" w:sz="0" w:space="0" w:color="auto"/>
        <w:right w:val="none" w:sz="0" w:space="0" w:color="auto"/>
      </w:divBdr>
    </w:div>
    <w:div w:id="1415206754">
      <w:bodyDiv w:val="1"/>
      <w:marLeft w:val="0"/>
      <w:marRight w:val="0"/>
      <w:marTop w:val="0"/>
      <w:marBottom w:val="0"/>
      <w:divBdr>
        <w:top w:val="none" w:sz="0" w:space="0" w:color="auto"/>
        <w:left w:val="none" w:sz="0" w:space="0" w:color="auto"/>
        <w:bottom w:val="none" w:sz="0" w:space="0" w:color="auto"/>
        <w:right w:val="none" w:sz="0" w:space="0" w:color="auto"/>
      </w:divBdr>
    </w:div>
    <w:div w:id="1431899991">
      <w:bodyDiv w:val="1"/>
      <w:marLeft w:val="0"/>
      <w:marRight w:val="0"/>
      <w:marTop w:val="0"/>
      <w:marBottom w:val="0"/>
      <w:divBdr>
        <w:top w:val="none" w:sz="0" w:space="0" w:color="auto"/>
        <w:left w:val="none" w:sz="0" w:space="0" w:color="auto"/>
        <w:bottom w:val="none" w:sz="0" w:space="0" w:color="auto"/>
        <w:right w:val="none" w:sz="0" w:space="0" w:color="auto"/>
      </w:divBdr>
    </w:div>
    <w:div w:id="1443764335">
      <w:bodyDiv w:val="1"/>
      <w:marLeft w:val="0"/>
      <w:marRight w:val="0"/>
      <w:marTop w:val="0"/>
      <w:marBottom w:val="0"/>
      <w:divBdr>
        <w:top w:val="none" w:sz="0" w:space="0" w:color="auto"/>
        <w:left w:val="none" w:sz="0" w:space="0" w:color="auto"/>
        <w:bottom w:val="none" w:sz="0" w:space="0" w:color="auto"/>
        <w:right w:val="none" w:sz="0" w:space="0" w:color="auto"/>
      </w:divBdr>
    </w:div>
    <w:div w:id="1453743674">
      <w:bodyDiv w:val="1"/>
      <w:marLeft w:val="0"/>
      <w:marRight w:val="0"/>
      <w:marTop w:val="0"/>
      <w:marBottom w:val="0"/>
      <w:divBdr>
        <w:top w:val="none" w:sz="0" w:space="0" w:color="auto"/>
        <w:left w:val="none" w:sz="0" w:space="0" w:color="auto"/>
        <w:bottom w:val="none" w:sz="0" w:space="0" w:color="auto"/>
        <w:right w:val="none" w:sz="0" w:space="0" w:color="auto"/>
      </w:divBdr>
    </w:div>
    <w:div w:id="1457066001">
      <w:bodyDiv w:val="1"/>
      <w:marLeft w:val="0"/>
      <w:marRight w:val="0"/>
      <w:marTop w:val="0"/>
      <w:marBottom w:val="0"/>
      <w:divBdr>
        <w:top w:val="none" w:sz="0" w:space="0" w:color="auto"/>
        <w:left w:val="none" w:sz="0" w:space="0" w:color="auto"/>
        <w:bottom w:val="none" w:sz="0" w:space="0" w:color="auto"/>
        <w:right w:val="none" w:sz="0" w:space="0" w:color="auto"/>
      </w:divBdr>
    </w:div>
    <w:div w:id="1461459500">
      <w:bodyDiv w:val="1"/>
      <w:marLeft w:val="0"/>
      <w:marRight w:val="0"/>
      <w:marTop w:val="0"/>
      <w:marBottom w:val="0"/>
      <w:divBdr>
        <w:top w:val="none" w:sz="0" w:space="0" w:color="auto"/>
        <w:left w:val="none" w:sz="0" w:space="0" w:color="auto"/>
        <w:bottom w:val="none" w:sz="0" w:space="0" w:color="auto"/>
        <w:right w:val="none" w:sz="0" w:space="0" w:color="auto"/>
      </w:divBdr>
    </w:div>
    <w:div w:id="1467625725">
      <w:bodyDiv w:val="1"/>
      <w:marLeft w:val="0"/>
      <w:marRight w:val="0"/>
      <w:marTop w:val="0"/>
      <w:marBottom w:val="0"/>
      <w:divBdr>
        <w:top w:val="none" w:sz="0" w:space="0" w:color="auto"/>
        <w:left w:val="none" w:sz="0" w:space="0" w:color="auto"/>
        <w:bottom w:val="none" w:sz="0" w:space="0" w:color="auto"/>
        <w:right w:val="none" w:sz="0" w:space="0" w:color="auto"/>
      </w:divBdr>
    </w:div>
    <w:div w:id="1481920665">
      <w:bodyDiv w:val="1"/>
      <w:marLeft w:val="0"/>
      <w:marRight w:val="0"/>
      <w:marTop w:val="0"/>
      <w:marBottom w:val="0"/>
      <w:divBdr>
        <w:top w:val="none" w:sz="0" w:space="0" w:color="auto"/>
        <w:left w:val="none" w:sz="0" w:space="0" w:color="auto"/>
        <w:bottom w:val="none" w:sz="0" w:space="0" w:color="auto"/>
        <w:right w:val="none" w:sz="0" w:space="0" w:color="auto"/>
      </w:divBdr>
    </w:div>
    <w:div w:id="1490562917">
      <w:bodyDiv w:val="1"/>
      <w:marLeft w:val="0"/>
      <w:marRight w:val="0"/>
      <w:marTop w:val="0"/>
      <w:marBottom w:val="0"/>
      <w:divBdr>
        <w:top w:val="none" w:sz="0" w:space="0" w:color="auto"/>
        <w:left w:val="none" w:sz="0" w:space="0" w:color="auto"/>
        <w:bottom w:val="none" w:sz="0" w:space="0" w:color="auto"/>
        <w:right w:val="none" w:sz="0" w:space="0" w:color="auto"/>
      </w:divBdr>
    </w:div>
    <w:div w:id="1491631331">
      <w:bodyDiv w:val="1"/>
      <w:marLeft w:val="0"/>
      <w:marRight w:val="0"/>
      <w:marTop w:val="0"/>
      <w:marBottom w:val="0"/>
      <w:divBdr>
        <w:top w:val="none" w:sz="0" w:space="0" w:color="auto"/>
        <w:left w:val="none" w:sz="0" w:space="0" w:color="auto"/>
        <w:bottom w:val="none" w:sz="0" w:space="0" w:color="auto"/>
        <w:right w:val="none" w:sz="0" w:space="0" w:color="auto"/>
      </w:divBdr>
    </w:div>
    <w:div w:id="1493911583">
      <w:bodyDiv w:val="1"/>
      <w:marLeft w:val="0"/>
      <w:marRight w:val="0"/>
      <w:marTop w:val="0"/>
      <w:marBottom w:val="0"/>
      <w:divBdr>
        <w:top w:val="none" w:sz="0" w:space="0" w:color="auto"/>
        <w:left w:val="none" w:sz="0" w:space="0" w:color="auto"/>
        <w:bottom w:val="none" w:sz="0" w:space="0" w:color="auto"/>
        <w:right w:val="none" w:sz="0" w:space="0" w:color="auto"/>
      </w:divBdr>
    </w:div>
    <w:div w:id="1507474507">
      <w:bodyDiv w:val="1"/>
      <w:marLeft w:val="0"/>
      <w:marRight w:val="0"/>
      <w:marTop w:val="0"/>
      <w:marBottom w:val="0"/>
      <w:divBdr>
        <w:top w:val="none" w:sz="0" w:space="0" w:color="auto"/>
        <w:left w:val="none" w:sz="0" w:space="0" w:color="auto"/>
        <w:bottom w:val="none" w:sz="0" w:space="0" w:color="auto"/>
        <w:right w:val="none" w:sz="0" w:space="0" w:color="auto"/>
      </w:divBdr>
    </w:div>
    <w:div w:id="1516845458">
      <w:bodyDiv w:val="1"/>
      <w:marLeft w:val="0"/>
      <w:marRight w:val="0"/>
      <w:marTop w:val="0"/>
      <w:marBottom w:val="0"/>
      <w:divBdr>
        <w:top w:val="none" w:sz="0" w:space="0" w:color="auto"/>
        <w:left w:val="none" w:sz="0" w:space="0" w:color="auto"/>
        <w:bottom w:val="none" w:sz="0" w:space="0" w:color="auto"/>
        <w:right w:val="none" w:sz="0" w:space="0" w:color="auto"/>
      </w:divBdr>
    </w:div>
    <w:div w:id="1535263303">
      <w:bodyDiv w:val="1"/>
      <w:marLeft w:val="0"/>
      <w:marRight w:val="0"/>
      <w:marTop w:val="0"/>
      <w:marBottom w:val="0"/>
      <w:divBdr>
        <w:top w:val="none" w:sz="0" w:space="0" w:color="auto"/>
        <w:left w:val="none" w:sz="0" w:space="0" w:color="auto"/>
        <w:bottom w:val="none" w:sz="0" w:space="0" w:color="auto"/>
        <w:right w:val="none" w:sz="0" w:space="0" w:color="auto"/>
      </w:divBdr>
    </w:div>
    <w:div w:id="1553493570">
      <w:bodyDiv w:val="1"/>
      <w:marLeft w:val="0"/>
      <w:marRight w:val="0"/>
      <w:marTop w:val="0"/>
      <w:marBottom w:val="0"/>
      <w:divBdr>
        <w:top w:val="none" w:sz="0" w:space="0" w:color="auto"/>
        <w:left w:val="none" w:sz="0" w:space="0" w:color="auto"/>
        <w:bottom w:val="none" w:sz="0" w:space="0" w:color="auto"/>
        <w:right w:val="none" w:sz="0" w:space="0" w:color="auto"/>
      </w:divBdr>
    </w:div>
    <w:div w:id="1575898287">
      <w:bodyDiv w:val="1"/>
      <w:marLeft w:val="0"/>
      <w:marRight w:val="0"/>
      <w:marTop w:val="0"/>
      <w:marBottom w:val="0"/>
      <w:divBdr>
        <w:top w:val="none" w:sz="0" w:space="0" w:color="auto"/>
        <w:left w:val="none" w:sz="0" w:space="0" w:color="auto"/>
        <w:bottom w:val="none" w:sz="0" w:space="0" w:color="auto"/>
        <w:right w:val="none" w:sz="0" w:space="0" w:color="auto"/>
      </w:divBdr>
    </w:div>
    <w:div w:id="1592203510">
      <w:bodyDiv w:val="1"/>
      <w:marLeft w:val="0"/>
      <w:marRight w:val="0"/>
      <w:marTop w:val="0"/>
      <w:marBottom w:val="0"/>
      <w:divBdr>
        <w:top w:val="none" w:sz="0" w:space="0" w:color="auto"/>
        <w:left w:val="none" w:sz="0" w:space="0" w:color="auto"/>
        <w:bottom w:val="none" w:sz="0" w:space="0" w:color="auto"/>
        <w:right w:val="none" w:sz="0" w:space="0" w:color="auto"/>
      </w:divBdr>
    </w:div>
    <w:div w:id="1597254051">
      <w:bodyDiv w:val="1"/>
      <w:marLeft w:val="0"/>
      <w:marRight w:val="0"/>
      <w:marTop w:val="0"/>
      <w:marBottom w:val="0"/>
      <w:divBdr>
        <w:top w:val="none" w:sz="0" w:space="0" w:color="auto"/>
        <w:left w:val="none" w:sz="0" w:space="0" w:color="auto"/>
        <w:bottom w:val="none" w:sz="0" w:space="0" w:color="auto"/>
        <w:right w:val="none" w:sz="0" w:space="0" w:color="auto"/>
      </w:divBdr>
    </w:div>
    <w:div w:id="1614357323">
      <w:bodyDiv w:val="1"/>
      <w:marLeft w:val="0"/>
      <w:marRight w:val="0"/>
      <w:marTop w:val="0"/>
      <w:marBottom w:val="0"/>
      <w:divBdr>
        <w:top w:val="none" w:sz="0" w:space="0" w:color="auto"/>
        <w:left w:val="none" w:sz="0" w:space="0" w:color="auto"/>
        <w:bottom w:val="none" w:sz="0" w:space="0" w:color="auto"/>
        <w:right w:val="none" w:sz="0" w:space="0" w:color="auto"/>
      </w:divBdr>
    </w:div>
    <w:div w:id="1616137967">
      <w:bodyDiv w:val="1"/>
      <w:marLeft w:val="0"/>
      <w:marRight w:val="0"/>
      <w:marTop w:val="0"/>
      <w:marBottom w:val="0"/>
      <w:divBdr>
        <w:top w:val="none" w:sz="0" w:space="0" w:color="auto"/>
        <w:left w:val="none" w:sz="0" w:space="0" w:color="auto"/>
        <w:bottom w:val="none" w:sz="0" w:space="0" w:color="auto"/>
        <w:right w:val="none" w:sz="0" w:space="0" w:color="auto"/>
      </w:divBdr>
    </w:div>
    <w:div w:id="1627925625">
      <w:bodyDiv w:val="1"/>
      <w:marLeft w:val="0"/>
      <w:marRight w:val="0"/>
      <w:marTop w:val="0"/>
      <w:marBottom w:val="0"/>
      <w:divBdr>
        <w:top w:val="none" w:sz="0" w:space="0" w:color="auto"/>
        <w:left w:val="none" w:sz="0" w:space="0" w:color="auto"/>
        <w:bottom w:val="none" w:sz="0" w:space="0" w:color="auto"/>
        <w:right w:val="none" w:sz="0" w:space="0" w:color="auto"/>
      </w:divBdr>
    </w:div>
    <w:div w:id="1627927089">
      <w:bodyDiv w:val="1"/>
      <w:marLeft w:val="0"/>
      <w:marRight w:val="0"/>
      <w:marTop w:val="0"/>
      <w:marBottom w:val="0"/>
      <w:divBdr>
        <w:top w:val="none" w:sz="0" w:space="0" w:color="auto"/>
        <w:left w:val="none" w:sz="0" w:space="0" w:color="auto"/>
        <w:bottom w:val="none" w:sz="0" w:space="0" w:color="auto"/>
        <w:right w:val="none" w:sz="0" w:space="0" w:color="auto"/>
      </w:divBdr>
    </w:div>
    <w:div w:id="1628585576">
      <w:bodyDiv w:val="1"/>
      <w:marLeft w:val="0"/>
      <w:marRight w:val="0"/>
      <w:marTop w:val="0"/>
      <w:marBottom w:val="0"/>
      <w:divBdr>
        <w:top w:val="none" w:sz="0" w:space="0" w:color="auto"/>
        <w:left w:val="none" w:sz="0" w:space="0" w:color="auto"/>
        <w:bottom w:val="none" w:sz="0" w:space="0" w:color="auto"/>
        <w:right w:val="none" w:sz="0" w:space="0" w:color="auto"/>
      </w:divBdr>
    </w:div>
    <w:div w:id="1631087110">
      <w:bodyDiv w:val="1"/>
      <w:marLeft w:val="0"/>
      <w:marRight w:val="0"/>
      <w:marTop w:val="0"/>
      <w:marBottom w:val="0"/>
      <w:divBdr>
        <w:top w:val="none" w:sz="0" w:space="0" w:color="auto"/>
        <w:left w:val="none" w:sz="0" w:space="0" w:color="auto"/>
        <w:bottom w:val="none" w:sz="0" w:space="0" w:color="auto"/>
        <w:right w:val="none" w:sz="0" w:space="0" w:color="auto"/>
      </w:divBdr>
    </w:div>
    <w:div w:id="1642807562">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61613019">
      <w:bodyDiv w:val="1"/>
      <w:marLeft w:val="0"/>
      <w:marRight w:val="0"/>
      <w:marTop w:val="0"/>
      <w:marBottom w:val="0"/>
      <w:divBdr>
        <w:top w:val="none" w:sz="0" w:space="0" w:color="auto"/>
        <w:left w:val="none" w:sz="0" w:space="0" w:color="auto"/>
        <w:bottom w:val="none" w:sz="0" w:space="0" w:color="auto"/>
        <w:right w:val="none" w:sz="0" w:space="0" w:color="auto"/>
      </w:divBdr>
    </w:div>
    <w:div w:id="1663972520">
      <w:bodyDiv w:val="1"/>
      <w:marLeft w:val="0"/>
      <w:marRight w:val="0"/>
      <w:marTop w:val="0"/>
      <w:marBottom w:val="0"/>
      <w:divBdr>
        <w:top w:val="none" w:sz="0" w:space="0" w:color="auto"/>
        <w:left w:val="none" w:sz="0" w:space="0" w:color="auto"/>
        <w:bottom w:val="none" w:sz="0" w:space="0" w:color="auto"/>
        <w:right w:val="none" w:sz="0" w:space="0" w:color="auto"/>
      </w:divBdr>
    </w:div>
    <w:div w:id="1671829202">
      <w:bodyDiv w:val="1"/>
      <w:marLeft w:val="0"/>
      <w:marRight w:val="0"/>
      <w:marTop w:val="0"/>
      <w:marBottom w:val="0"/>
      <w:divBdr>
        <w:top w:val="none" w:sz="0" w:space="0" w:color="auto"/>
        <w:left w:val="none" w:sz="0" w:space="0" w:color="auto"/>
        <w:bottom w:val="none" w:sz="0" w:space="0" w:color="auto"/>
        <w:right w:val="none" w:sz="0" w:space="0" w:color="auto"/>
      </w:divBdr>
    </w:div>
    <w:div w:id="1674994029">
      <w:bodyDiv w:val="1"/>
      <w:marLeft w:val="0"/>
      <w:marRight w:val="0"/>
      <w:marTop w:val="0"/>
      <w:marBottom w:val="0"/>
      <w:divBdr>
        <w:top w:val="none" w:sz="0" w:space="0" w:color="auto"/>
        <w:left w:val="none" w:sz="0" w:space="0" w:color="auto"/>
        <w:bottom w:val="none" w:sz="0" w:space="0" w:color="auto"/>
        <w:right w:val="none" w:sz="0" w:space="0" w:color="auto"/>
      </w:divBdr>
    </w:div>
    <w:div w:id="1678194401">
      <w:bodyDiv w:val="1"/>
      <w:marLeft w:val="0"/>
      <w:marRight w:val="0"/>
      <w:marTop w:val="0"/>
      <w:marBottom w:val="0"/>
      <w:divBdr>
        <w:top w:val="none" w:sz="0" w:space="0" w:color="auto"/>
        <w:left w:val="none" w:sz="0" w:space="0" w:color="auto"/>
        <w:bottom w:val="none" w:sz="0" w:space="0" w:color="auto"/>
        <w:right w:val="none" w:sz="0" w:space="0" w:color="auto"/>
      </w:divBdr>
    </w:div>
    <w:div w:id="1681660286">
      <w:bodyDiv w:val="1"/>
      <w:marLeft w:val="0"/>
      <w:marRight w:val="0"/>
      <w:marTop w:val="0"/>
      <w:marBottom w:val="0"/>
      <w:divBdr>
        <w:top w:val="none" w:sz="0" w:space="0" w:color="auto"/>
        <w:left w:val="none" w:sz="0" w:space="0" w:color="auto"/>
        <w:bottom w:val="none" w:sz="0" w:space="0" w:color="auto"/>
        <w:right w:val="none" w:sz="0" w:space="0" w:color="auto"/>
      </w:divBdr>
    </w:div>
    <w:div w:id="1693845461">
      <w:bodyDiv w:val="1"/>
      <w:marLeft w:val="0"/>
      <w:marRight w:val="0"/>
      <w:marTop w:val="0"/>
      <w:marBottom w:val="0"/>
      <w:divBdr>
        <w:top w:val="none" w:sz="0" w:space="0" w:color="auto"/>
        <w:left w:val="none" w:sz="0" w:space="0" w:color="auto"/>
        <w:bottom w:val="none" w:sz="0" w:space="0" w:color="auto"/>
        <w:right w:val="none" w:sz="0" w:space="0" w:color="auto"/>
      </w:divBdr>
    </w:div>
    <w:div w:id="1694575775">
      <w:bodyDiv w:val="1"/>
      <w:marLeft w:val="0"/>
      <w:marRight w:val="0"/>
      <w:marTop w:val="0"/>
      <w:marBottom w:val="0"/>
      <w:divBdr>
        <w:top w:val="none" w:sz="0" w:space="0" w:color="auto"/>
        <w:left w:val="none" w:sz="0" w:space="0" w:color="auto"/>
        <w:bottom w:val="none" w:sz="0" w:space="0" w:color="auto"/>
        <w:right w:val="none" w:sz="0" w:space="0" w:color="auto"/>
      </w:divBdr>
    </w:div>
    <w:div w:id="1696269552">
      <w:bodyDiv w:val="1"/>
      <w:marLeft w:val="0"/>
      <w:marRight w:val="0"/>
      <w:marTop w:val="0"/>
      <w:marBottom w:val="0"/>
      <w:divBdr>
        <w:top w:val="none" w:sz="0" w:space="0" w:color="auto"/>
        <w:left w:val="none" w:sz="0" w:space="0" w:color="auto"/>
        <w:bottom w:val="none" w:sz="0" w:space="0" w:color="auto"/>
        <w:right w:val="none" w:sz="0" w:space="0" w:color="auto"/>
      </w:divBdr>
    </w:div>
    <w:div w:id="1722093592">
      <w:bodyDiv w:val="1"/>
      <w:marLeft w:val="0"/>
      <w:marRight w:val="0"/>
      <w:marTop w:val="0"/>
      <w:marBottom w:val="0"/>
      <w:divBdr>
        <w:top w:val="none" w:sz="0" w:space="0" w:color="auto"/>
        <w:left w:val="none" w:sz="0" w:space="0" w:color="auto"/>
        <w:bottom w:val="none" w:sz="0" w:space="0" w:color="auto"/>
        <w:right w:val="none" w:sz="0" w:space="0" w:color="auto"/>
      </w:divBdr>
      <w:divsChild>
        <w:div w:id="1878931286">
          <w:marLeft w:val="0"/>
          <w:marRight w:val="0"/>
          <w:marTop w:val="0"/>
          <w:marBottom w:val="0"/>
          <w:divBdr>
            <w:top w:val="none" w:sz="0" w:space="0" w:color="auto"/>
            <w:left w:val="none" w:sz="0" w:space="0" w:color="auto"/>
            <w:bottom w:val="none" w:sz="0" w:space="0" w:color="auto"/>
            <w:right w:val="none" w:sz="0" w:space="0" w:color="auto"/>
          </w:divBdr>
        </w:div>
      </w:divsChild>
    </w:div>
    <w:div w:id="1727602730">
      <w:bodyDiv w:val="1"/>
      <w:marLeft w:val="0"/>
      <w:marRight w:val="0"/>
      <w:marTop w:val="0"/>
      <w:marBottom w:val="0"/>
      <w:divBdr>
        <w:top w:val="none" w:sz="0" w:space="0" w:color="auto"/>
        <w:left w:val="none" w:sz="0" w:space="0" w:color="auto"/>
        <w:bottom w:val="none" w:sz="0" w:space="0" w:color="auto"/>
        <w:right w:val="none" w:sz="0" w:space="0" w:color="auto"/>
      </w:divBdr>
    </w:div>
    <w:div w:id="1732997998">
      <w:bodyDiv w:val="1"/>
      <w:marLeft w:val="0"/>
      <w:marRight w:val="0"/>
      <w:marTop w:val="0"/>
      <w:marBottom w:val="0"/>
      <w:divBdr>
        <w:top w:val="none" w:sz="0" w:space="0" w:color="auto"/>
        <w:left w:val="none" w:sz="0" w:space="0" w:color="auto"/>
        <w:bottom w:val="none" w:sz="0" w:space="0" w:color="auto"/>
        <w:right w:val="none" w:sz="0" w:space="0" w:color="auto"/>
      </w:divBdr>
    </w:div>
    <w:div w:id="1737169176">
      <w:bodyDiv w:val="1"/>
      <w:marLeft w:val="0"/>
      <w:marRight w:val="0"/>
      <w:marTop w:val="0"/>
      <w:marBottom w:val="0"/>
      <w:divBdr>
        <w:top w:val="none" w:sz="0" w:space="0" w:color="auto"/>
        <w:left w:val="none" w:sz="0" w:space="0" w:color="auto"/>
        <w:bottom w:val="none" w:sz="0" w:space="0" w:color="auto"/>
        <w:right w:val="none" w:sz="0" w:space="0" w:color="auto"/>
      </w:divBdr>
    </w:div>
    <w:div w:id="1754352739">
      <w:bodyDiv w:val="1"/>
      <w:marLeft w:val="0"/>
      <w:marRight w:val="0"/>
      <w:marTop w:val="0"/>
      <w:marBottom w:val="0"/>
      <w:divBdr>
        <w:top w:val="none" w:sz="0" w:space="0" w:color="auto"/>
        <w:left w:val="none" w:sz="0" w:space="0" w:color="auto"/>
        <w:bottom w:val="none" w:sz="0" w:space="0" w:color="auto"/>
        <w:right w:val="none" w:sz="0" w:space="0" w:color="auto"/>
      </w:divBdr>
    </w:div>
    <w:div w:id="1761489165">
      <w:bodyDiv w:val="1"/>
      <w:marLeft w:val="0"/>
      <w:marRight w:val="0"/>
      <w:marTop w:val="0"/>
      <w:marBottom w:val="0"/>
      <w:divBdr>
        <w:top w:val="none" w:sz="0" w:space="0" w:color="auto"/>
        <w:left w:val="none" w:sz="0" w:space="0" w:color="auto"/>
        <w:bottom w:val="none" w:sz="0" w:space="0" w:color="auto"/>
        <w:right w:val="none" w:sz="0" w:space="0" w:color="auto"/>
      </w:divBdr>
    </w:div>
    <w:div w:id="1766731450">
      <w:bodyDiv w:val="1"/>
      <w:marLeft w:val="0"/>
      <w:marRight w:val="0"/>
      <w:marTop w:val="0"/>
      <w:marBottom w:val="0"/>
      <w:divBdr>
        <w:top w:val="none" w:sz="0" w:space="0" w:color="auto"/>
        <w:left w:val="none" w:sz="0" w:space="0" w:color="auto"/>
        <w:bottom w:val="none" w:sz="0" w:space="0" w:color="auto"/>
        <w:right w:val="none" w:sz="0" w:space="0" w:color="auto"/>
      </w:divBdr>
    </w:div>
    <w:div w:id="1772234959">
      <w:bodyDiv w:val="1"/>
      <w:marLeft w:val="0"/>
      <w:marRight w:val="0"/>
      <w:marTop w:val="0"/>
      <w:marBottom w:val="0"/>
      <w:divBdr>
        <w:top w:val="none" w:sz="0" w:space="0" w:color="auto"/>
        <w:left w:val="none" w:sz="0" w:space="0" w:color="auto"/>
        <w:bottom w:val="none" w:sz="0" w:space="0" w:color="auto"/>
        <w:right w:val="none" w:sz="0" w:space="0" w:color="auto"/>
      </w:divBdr>
    </w:div>
    <w:div w:id="1778477992">
      <w:bodyDiv w:val="1"/>
      <w:marLeft w:val="0"/>
      <w:marRight w:val="0"/>
      <w:marTop w:val="0"/>
      <w:marBottom w:val="0"/>
      <w:divBdr>
        <w:top w:val="none" w:sz="0" w:space="0" w:color="auto"/>
        <w:left w:val="none" w:sz="0" w:space="0" w:color="auto"/>
        <w:bottom w:val="none" w:sz="0" w:space="0" w:color="auto"/>
        <w:right w:val="none" w:sz="0" w:space="0" w:color="auto"/>
      </w:divBdr>
    </w:div>
    <w:div w:id="1786535862">
      <w:bodyDiv w:val="1"/>
      <w:marLeft w:val="0"/>
      <w:marRight w:val="0"/>
      <w:marTop w:val="0"/>
      <w:marBottom w:val="0"/>
      <w:divBdr>
        <w:top w:val="none" w:sz="0" w:space="0" w:color="auto"/>
        <w:left w:val="none" w:sz="0" w:space="0" w:color="auto"/>
        <w:bottom w:val="none" w:sz="0" w:space="0" w:color="auto"/>
        <w:right w:val="none" w:sz="0" w:space="0" w:color="auto"/>
      </w:divBdr>
    </w:div>
    <w:div w:id="1790586683">
      <w:bodyDiv w:val="1"/>
      <w:marLeft w:val="0"/>
      <w:marRight w:val="0"/>
      <w:marTop w:val="0"/>
      <w:marBottom w:val="0"/>
      <w:divBdr>
        <w:top w:val="none" w:sz="0" w:space="0" w:color="auto"/>
        <w:left w:val="none" w:sz="0" w:space="0" w:color="auto"/>
        <w:bottom w:val="none" w:sz="0" w:space="0" w:color="auto"/>
        <w:right w:val="none" w:sz="0" w:space="0" w:color="auto"/>
      </w:divBdr>
    </w:div>
    <w:div w:id="1792936849">
      <w:bodyDiv w:val="1"/>
      <w:marLeft w:val="0"/>
      <w:marRight w:val="0"/>
      <w:marTop w:val="0"/>
      <w:marBottom w:val="0"/>
      <w:divBdr>
        <w:top w:val="none" w:sz="0" w:space="0" w:color="auto"/>
        <w:left w:val="none" w:sz="0" w:space="0" w:color="auto"/>
        <w:bottom w:val="none" w:sz="0" w:space="0" w:color="auto"/>
        <w:right w:val="none" w:sz="0" w:space="0" w:color="auto"/>
      </w:divBdr>
    </w:div>
    <w:div w:id="1803646729">
      <w:bodyDiv w:val="1"/>
      <w:marLeft w:val="0"/>
      <w:marRight w:val="0"/>
      <w:marTop w:val="0"/>
      <w:marBottom w:val="0"/>
      <w:divBdr>
        <w:top w:val="none" w:sz="0" w:space="0" w:color="auto"/>
        <w:left w:val="none" w:sz="0" w:space="0" w:color="auto"/>
        <w:bottom w:val="none" w:sz="0" w:space="0" w:color="auto"/>
        <w:right w:val="none" w:sz="0" w:space="0" w:color="auto"/>
      </w:divBdr>
    </w:div>
    <w:div w:id="1805199998">
      <w:bodyDiv w:val="1"/>
      <w:marLeft w:val="0"/>
      <w:marRight w:val="0"/>
      <w:marTop w:val="0"/>
      <w:marBottom w:val="0"/>
      <w:divBdr>
        <w:top w:val="none" w:sz="0" w:space="0" w:color="auto"/>
        <w:left w:val="none" w:sz="0" w:space="0" w:color="auto"/>
        <w:bottom w:val="none" w:sz="0" w:space="0" w:color="auto"/>
        <w:right w:val="none" w:sz="0" w:space="0" w:color="auto"/>
      </w:divBdr>
    </w:div>
    <w:div w:id="1818960076">
      <w:bodyDiv w:val="1"/>
      <w:marLeft w:val="0"/>
      <w:marRight w:val="0"/>
      <w:marTop w:val="0"/>
      <w:marBottom w:val="0"/>
      <w:divBdr>
        <w:top w:val="none" w:sz="0" w:space="0" w:color="auto"/>
        <w:left w:val="none" w:sz="0" w:space="0" w:color="auto"/>
        <w:bottom w:val="none" w:sz="0" w:space="0" w:color="auto"/>
        <w:right w:val="none" w:sz="0" w:space="0" w:color="auto"/>
      </w:divBdr>
    </w:div>
    <w:div w:id="1839688337">
      <w:bodyDiv w:val="1"/>
      <w:marLeft w:val="0"/>
      <w:marRight w:val="0"/>
      <w:marTop w:val="0"/>
      <w:marBottom w:val="0"/>
      <w:divBdr>
        <w:top w:val="none" w:sz="0" w:space="0" w:color="auto"/>
        <w:left w:val="none" w:sz="0" w:space="0" w:color="auto"/>
        <w:bottom w:val="none" w:sz="0" w:space="0" w:color="auto"/>
        <w:right w:val="none" w:sz="0" w:space="0" w:color="auto"/>
      </w:divBdr>
    </w:div>
    <w:div w:id="1840348100">
      <w:bodyDiv w:val="1"/>
      <w:marLeft w:val="0"/>
      <w:marRight w:val="0"/>
      <w:marTop w:val="0"/>
      <w:marBottom w:val="0"/>
      <w:divBdr>
        <w:top w:val="none" w:sz="0" w:space="0" w:color="auto"/>
        <w:left w:val="none" w:sz="0" w:space="0" w:color="auto"/>
        <w:bottom w:val="none" w:sz="0" w:space="0" w:color="auto"/>
        <w:right w:val="none" w:sz="0" w:space="0" w:color="auto"/>
      </w:divBdr>
    </w:div>
    <w:div w:id="1840924406">
      <w:bodyDiv w:val="1"/>
      <w:marLeft w:val="0"/>
      <w:marRight w:val="0"/>
      <w:marTop w:val="0"/>
      <w:marBottom w:val="0"/>
      <w:divBdr>
        <w:top w:val="none" w:sz="0" w:space="0" w:color="auto"/>
        <w:left w:val="none" w:sz="0" w:space="0" w:color="auto"/>
        <w:bottom w:val="none" w:sz="0" w:space="0" w:color="auto"/>
        <w:right w:val="none" w:sz="0" w:space="0" w:color="auto"/>
      </w:divBdr>
    </w:div>
    <w:div w:id="1845515880">
      <w:bodyDiv w:val="1"/>
      <w:marLeft w:val="0"/>
      <w:marRight w:val="0"/>
      <w:marTop w:val="0"/>
      <w:marBottom w:val="0"/>
      <w:divBdr>
        <w:top w:val="none" w:sz="0" w:space="0" w:color="auto"/>
        <w:left w:val="none" w:sz="0" w:space="0" w:color="auto"/>
        <w:bottom w:val="none" w:sz="0" w:space="0" w:color="auto"/>
        <w:right w:val="none" w:sz="0" w:space="0" w:color="auto"/>
      </w:divBdr>
    </w:div>
    <w:div w:id="1847863383">
      <w:bodyDiv w:val="1"/>
      <w:marLeft w:val="0"/>
      <w:marRight w:val="0"/>
      <w:marTop w:val="0"/>
      <w:marBottom w:val="0"/>
      <w:divBdr>
        <w:top w:val="none" w:sz="0" w:space="0" w:color="auto"/>
        <w:left w:val="none" w:sz="0" w:space="0" w:color="auto"/>
        <w:bottom w:val="none" w:sz="0" w:space="0" w:color="auto"/>
        <w:right w:val="none" w:sz="0" w:space="0" w:color="auto"/>
      </w:divBdr>
    </w:div>
    <w:div w:id="1855220489">
      <w:bodyDiv w:val="1"/>
      <w:marLeft w:val="0"/>
      <w:marRight w:val="0"/>
      <w:marTop w:val="0"/>
      <w:marBottom w:val="0"/>
      <w:divBdr>
        <w:top w:val="none" w:sz="0" w:space="0" w:color="auto"/>
        <w:left w:val="none" w:sz="0" w:space="0" w:color="auto"/>
        <w:bottom w:val="none" w:sz="0" w:space="0" w:color="auto"/>
        <w:right w:val="none" w:sz="0" w:space="0" w:color="auto"/>
      </w:divBdr>
    </w:div>
    <w:div w:id="1863124728">
      <w:bodyDiv w:val="1"/>
      <w:marLeft w:val="0"/>
      <w:marRight w:val="0"/>
      <w:marTop w:val="0"/>
      <w:marBottom w:val="0"/>
      <w:divBdr>
        <w:top w:val="none" w:sz="0" w:space="0" w:color="auto"/>
        <w:left w:val="none" w:sz="0" w:space="0" w:color="auto"/>
        <w:bottom w:val="none" w:sz="0" w:space="0" w:color="auto"/>
        <w:right w:val="none" w:sz="0" w:space="0" w:color="auto"/>
      </w:divBdr>
    </w:div>
    <w:div w:id="1883664680">
      <w:bodyDiv w:val="1"/>
      <w:marLeft w:val="0"/>
      <w:marRight w:val="0"/>
      <w:marTop w:val="0"/>
      <w:marBottom w:val="0"/>
      <w:divBdr>
        <w:top w:val="none" w:sz="0" w:space="0" w:color="auto"/>
        <w:left w:val="none" w:sz="0" w:space="0" w:color="auto"/>
        <w:bottom w:val="none" w:sz="0" w:space="0" w:color="auto"/>
        <w:right w:val="none" w:sz="0" w:space="0" w:color="auto"/>
      </w:divBdr>
    </w:div>
    <w:div w:id="1883666247">
      <w:bodyDiv w:val="1"/>
      <w:marLeft w:val="0"/>
      <w:marRight w:val="0"/>
      <w:marTop w:val="0"/>
      <w:marBottom w:val="0"/>
      <w:divBdr>
        <w:top w:val="none" w:sz="0" w:space="0" w:color="auto"/>
        <w:left w:val="none" w:sz="0" w:space="0" w:color="auto"/>
        <w:bottom w:val="none" w:sz="0" w:space="0" w:color="auto"/>
        <w:right w:val="none" w:sz="0" w:space="0" w:color="auto"/>
      </w:divBdr>
    </w:div>
    <w:div w:id="1887791416">
      <w:bodyDiv w:val="1"/>
      <w:marLeft w:val="0"/>
      <w:marRight w:val="0"/>
      <w:marTop w:val="0"/>
      <w:marBottom w:val="0"/>
      <w:divBdr>
        <w:top w:val="none" w:sz="0" w:space="0" w:color="auto"/>
        <w:left w:val="none" w:sz="0" w:space="0" w:color="auto"/>
        <w:bottom w:val="none" w:sz="0" w:space="0" w:color="auto"/>
        <w:right w:val="none" w:sz="0" w:space="0" w:color="auto"/>
      </w:divBdr>
    </w:div>
    <w:div w:id="1890456044">
      <w:bodyDiv w:val="1"/>
      <w:marLeft w:val="0"/>
      <w:marRight w:val="0"/>
      <w:marTop w:val="0"/>
      <w:marBottom w:val="0"/>
      <w:divBdr>
        <w:top w:val="none" w:sz="0" w:space="0" w:color="auto"/>
        <w:left w:val="none" w:sz="0" w:space="0" w:color="auto"/>
        <w:bottom w:val="none" w:sz="0" w:space="0" w:color="auto"/>
        <w:right w:val="none" w:sz="0" w:space="0" w:color="auto"/>
      </w:divBdr>
    </w:div>
    <w:div w:id="1894387459">
      <w:bodyDiv w:val="1"/>
      <w:marLeft w:val="0"/>
      <w:marRight w:val="0"/>
      <w:marTop w:val="0"/>
      <w:marBottom w:val="0"/>
      <w:divBdr>
        <w:top w:val="none" w:sz="0" w:space="0" w:color="auto"/>
        <w:left w:val="none" w:sz="0" w:space="0" w:color="auto"/>
        <w:bottom w:val="none" w:sz="0" w:space="0" w:color="auto"/>
        <w:right w:val="none" w:sz="0" w:space="0" w:color="auto"/>
      </w:divBdr>
    </w:div>
    <w:div w:id="1896961701">
      <w:bodyDiv w:val="1"/>
      <w:marLeft w:val="0"/>
      <w:marRight w:val="0"/>
      <w:marTop w:val="0"/>
      <w:marBottom w:val="0"/>
      <w:divBdr>
        <w:top w:val="none" w:sz="0" w:space="0" w:color="auto"/>
        <w:left w:val="none" w:sz="0" w:space="0" w:color="auto"/>
        <w:bottom w:val="none" w:sz="0" w:space="0" w:color="auto"/>
        <w:right w:val="none" w:sz="0" w:space="0" w:color="auto"/>
      </w:divBdr>
    </w:div>
    <w:div w:id="1900046348">
      <w:bodyDiv w:val="1"/>
      <w:marLeft w:val="0"/>
      <w:marRight w:val="0"/>
      <w:marTop w:val="0"/>
      <w:marBottom w:val="0"/>
      <w:divBdr>
        <w:top w:val="none" w:sz="0" w:space="0" w:color="auto"/>
        <w:left w:val="none" w:sz="0" w:space="0" w:color="auto"/>
        <w:bottom w:val="none" w:sz="0" w:space="0" w:color="auto"/>
        <w:right w:val="none" w:sz="0" w:space="0" w:color="auto"/>
      </w:divBdr>
    </w:div>
    <w:div w:id="1928609341">
      <w:bodyDiv w:val="1"/>
      <w:marLeft w:val="0"/>
      <w:marRight w:val="0"/>
      <w:marTop w:val="0"/>
      <w:marBottom w:val="0"/>
      <w:divBdr>
        <w:top w:val="none" w:sz="0" w:space="0" w:color="auto"/>
        <w:left w:val="none" w:sz="0" w:space="0" w:color="auto"/>
        <w:bottom w:val="none" w:sz="0" w:space="0" w:color="auto"/>
        <w:right w:val="none" w:sz="0" w:space="0" w:color="auto"/>
      </w:divBdr>
    </w:div>
    <w:div w:id="1931498392">
      <w:bodyDiv w:val="1"/>
      <w:marLeft w:val="0"/>
      <w:marRight w:val="0"/>
      <w:marTop w:val="0"/>
      <w:marBottom w:val="0"/>
      <w:divBdr>
        <w:top w:val="none" w:sz="0" w:space="0" w:color="auto"/>
        <w:left w:val="none" w:sz="0" w:space="0" w:color="auto"/>
        <w:bottom w:val="none" w:sz="0" w:space="0" w:color="auto"/>
        <w:right w:val="none" w:sz="0" w:space="0" w:color="auto"/>
      </w:divBdr>
    </w:div>
    <w:div w:id="1940329289">
      <w:bodyDiv w:val="1"/>
      <w:marLeft w:val="0"/>
      <w:marRight w:val="0"/>
      <w:marTop w:val="0"/>
      <w:marBottom w:val="0"/>
      <w:divBdr>
        <w:top w:val="none" w:sz="0" w:space="0" w:color="auto"/>
        <w:left w:val="none" w:sz="0" w:space="0" w:color="auto"/>
        <w:bottom w:val="none" w:sz="0" w:space="0" w:color="auto"/>
        <w:right w:val="none" w:sz="0" w:space="0" w:color="auto"/>
      </w:divBdr>
    </w:div>
    <w:div w:id="1948586890">
      <w:bodyDiv w:val="1"/>
      <w:marLeft w:val="0"/>
      <w:marRight w:val="0"/>
      <w:marTop w:val="0"/>
      <w:marBottom w:val="0"/>
      <w:divBdr>
        <w:top w:val="none" w:sz="0" w:space="0" w:color="auto"/>
        <w:left w:val="none" w:sz="0" w:space="0" w:color="auto"/>
        <w:bottom w:val="none" w:sz="0" w:space="0" w:color="auto"/>
        <w:right w:val="none" w:sz="0" w:space="0" w:color="auto"/>
      </w:divBdr>
    </w:div>
    <w:div w:id="1956056940">
      <w:bodyDiv w:val="1"/>
      <w:marLeft w:val="0"/>
      <w:marRight w:val="0"/>
      <w:marTop w:val="0"/>
      <w:marBottom w:val="0"/>
      <w:divBdr>
        <w:top w:val="none" w:sz="0" w:space="0" w:color="auto"/>
        <w:left w:val="none" w:sz="0" w:space="0" w:color="auto"/>
        <w:bottom w:val="none" w:sz="0" w:space="0" w:color="auto"/>
        <w:right w:val="none" w:sz="0" w:space="0" w:color="auto"/>
      </w:divBdr>
    </w:div>
    <w:div w:id="1958176825">
      <w:bodyDiv w:val="1"/>
      <w:marLeft w:val="0"/>
      <w:marRight w:val="0"/>
      <w:marTop w:val="0"/>
      <w:marBottom w:val="0"/>
      <w:divBdr>
        <w:top w:val="none" w:sz="0" w:space="0" w:color="auto"/>
        <w:left w:val="none" w:sz="0" w:space="0" w:color="auto"/>
        <w:bottom w:val="none" w:sz="0" w:space="0" w:color="auto"/>
        <w:right w:val="none" w:sz="0" w:space="0" w:color="auto"/>
      </w:divBdr>
    </w:div>
    <w:div w:id="1967082746">
      <w:bodyDiv w:val="1"/>
      <w:marLeft w:val="0"/>
      <w:marRight w:val="0"/>
      <w:marTop w:val="0"/>
      <w:marBottom w:val="0"/>
      <w:divBdr>
        <w:top w:val="none" w:sz="0" w:space="0" w:color="auto"/>
        <w:left w:val="none" w:sz="0" w:space="0" w:color="auto"/>
        <w:bottom w:val="none" w:sz="0" w:space="0" w:color="auto"/>
        <w:right w:val="none" w:sz="0" w:space="0" w:color="auto"/>
      </w:divBdr>
    </w:div>
    <w:div w:id="1974753910">
      <w:bodyDiv w:val="1"/>
      <w:marLeft w:val="0"/>
      <w:marRight w:val="0"/>
      <w:marTop w:val="0"/>
      <w:marBottom w:val="0"/>
      <w:divBdr>
        <w:top w:val="none" w:sz="0" w:space="0" w:color="auto"/>
        <w:left w:val="none" w:sz="0" w:space="0" w:color="auto"/>
        <w:bottom w:val="none" w:sz="0" w:space="0" w:color="auto"/>
        <w:right w:val="none" w:sz="0" w:space="0" w:color="auto"/>
      </w:divBdr>
    </w:div>
    <w:div w:id="1976252981">
      <w:bodyDiv w:val="1"/>
      <w:marLeft w:val="0"/>
      <w:marRight w:val="0"/>
      <w:marTop w:val="0"/>
      <w:marBottom w:val="0"/>
      <w:divBdr>
        <w:top w:val="none" w:sz="0" w:space="0" w:color="auto"/>
        <w:left w:val="none" w:sz="0" w:space="0" w:color="auto"/>
        <w:bottom w:val="none" w:sz="0" w:space="0" w:color="auto"/>
        <w:right w:val="none" w:sz="0" w:space="0" w:color="auto"/>
      </w:divBdr>
    </w:div>
    <w:div w:id="1982146923">
      <w:bodyDiv w:val="1"/>
      <w:marLeft w:val="0"/>
      <w:marRight w:val="0"/>
      <w:marTop w:val="0"/>
      <w:marBottom w:val="0"/>
      <w:divBdr>
        <w:top w:val="none" w:sz="0" w:space="0" w:color="auto"/>
        <w:left w:val="none" w:sz="0" w:space="0" w:color="auto"/>
        <w:bottom w:val="none" w:sz="0" w:space="0" w:color="auto"/>
        <w:right w:val="none" w:sz="0" w:space="0" w:color="auto"/>
      </w:divBdr>
    </w:div>
    <w:div w:id="2003468030">
      <w:bodyDiv w:val="1"/>
      <w:marLeft w:val="0"/>
      <w:marRight w:val="0"/>
      <w:marTop w:val="0"/>
      <w:marBottom w:val="0"/>
      <w:divBdr>
        <w:top w:val="none" w:sz="0" w:space="0" w:color="auto"/>
        <w:left w:val="none" w:sz="0" w:space="0" w:color="auto"/>
        <w:bottom w:val="none" w:sz="0" w:space="0" w:color="auto"/>
        <w:right w:val="none" w:sz="0" w:space="0" w:color="auto"/>
      </w:divBdr>
    </w:div>
    <w:div w:id="2010281044">
      <w:bodyDiv w:val="1"/>
      <w:marLeft w:val="0"/>
      <w:marRight w:val="0"/>
      <w:marTop w:val="0"/>
      <w:marBottom w:val="0"/>
      <w:divBdr>
        <w:top w:val="none" w:sz="0" w:space="0" w:color="auto"/>
        <w:left w:val="none" w:sz="0" w:space="0" w:color="auto"/>
        <w:bottom w:val="none" w:sz="0" w:space="0" w:color="auto"/>
        <w:right w:val="none" w:sz="0" w:space="0" w:color="auto"/>
      </w:divBdr>
    </w:div>
    <w:div w:id="2013099250">
      <w:bodyDiv w:val="1"/>
      <w:marLeft w:val="0"/>
      <w:marRight w:val="0"/>
      <w:marTop w:val="0"/>
      <w:marBottom w:val="0"/>
      <w:divBdr>
        <w:top w:val="none" w:sz="0" w:space="0" w:color="auto"/>
        <w:left w:val="none" w:sz="0" w:space="0" w:color="auto"/>
        <w:bottom w:val="none" w:sz="0" w:space="0" w:color="auto"/>
        <w:right w:val="none" w:sz="0" w:space="0" w:color="auto"/>
      </w:divBdr>
      <w:divsChild>
        <w:div w:id="29114688">
          <w:marLeft w:val="0"/>
          <w:marRight w:val="0"/>
          <w:marTop w:val="0"/>
          <w:marBottom w:val="0"/>
          <w:divBdr>
            <w:top w:val="none" w:sz="0" w:space="0" w:color="auto"/>
            <w:left w:val="none" w:sz="0" w:space="0" w:color="auto"/>
            <w:bottom w:val="none" w:sz="0" w:space="0" w:color="auto"/>
            <w:right w:val="none" w:sz="0" w:space="0" w:color="auto"/>
          </w:divBdr>
        </w:div>
        <w:div w:id="1139497169">
          <w:marLeft w:val="0"/>
          <w:marRight w:val="0"/>
          <w:marTop w:val="0"/>
          <w:marBottom w:val="0"/>
          <w:divBdr>
            <w:top w:val="none" w:sz="0" w:space="0" w:color="auto"/>
            <w:left w:val="none" w:sz="0" w:space="0" w:color="auto"/>
            <w:bottom w:val="none" w:sz="0" w:space="0" w:color="auto"/>
            <w:right w:val="none" w:sz="0" w:space="0" w:color="auto"/>
          </w:divBdr>
        </w:div>
      </w:divsChild>
    </w:div>
    <w:div w:id="2024437163">
      <w:bodyDiv w:val="1"/>
      <w:marLeft w:val="0"/>
      <w:marRight w:val="0"/>
      <w:marTop w:val="0"/>
      <w:marBottom w:val="0"/>
      <w:divBdr>
        <w:top w:val="none" w:sz="0" w:space="0" w:color="auto"/>
        <w:left w:val="none" w:sz="0" w:space="0" w:color="auto"/>
        <w:bottom w:val="none" w:sz="0" w:space="0" w:color="auto"/>
        <w:right w:val="none" w:sz="0" w:space="0" w:color="auto"/>
      </w:divBdr>
    </w:div>
    <w:div w:id="2036610383">
      <w:bodyDiv w:val="1"/>
      <w:marLeft w:val="0"/>
      <w:marRight w:val="0"/>
      <w:marTop w:val="0"/>
      <w:marBottom w:val="0"/>
      <w:divBdr>
        <w:top w:val="none" w:sz="0" w:space="0" w:color="auto"/>
        <w:left w:val="none" w:sz="0" w:space="0" w:color="auto"/>
        <w:bottom w:val="none" w:sz="0" w:space="0" w:color="auto"/>
        <w:right w:val="none" w:sz="0" w:space="0" w:color="auto"/>
      </w:divBdr>
    </w:div>
    <w:div w:id="2052682891">
      <w:bodyDiv w:val="1"/>
      <w:marLeft w:val="0"/>
      <w:marRight w:val="0"/>
      <w:marTop w:val="0"/>
      <w:marBottom w:val="0"/>
      <w:divBdr>
        <w:top w:val="none" w:sz="0" w:space="0" w:color="auto"/>
        <w:left w:val="none" w:sz="0" w:space="0" w:color="auto"/>
        <w:bottom w:val="none" w:sz="0" w:space="0" w:color="auto"/>
        <w:right w:val="none" w:sz="0" w:space="0" w:color="auto"/>
      </w:divBdr>
    </w:div>
    <w:div w:id="2053726076">
      <w:bodyDiv w:val="1"/>
      <w:marLeft w:val="0"/>
      <w:marRight w:val="0"/>
      <w:marTop w:val="0"/>
      <w:marBottom w:val="0"/>
      <w:divBdr>
        <w:top w:val="none" w:sz="0" w:space="0" w:color="auto"/>
        <w:left w:val="none" w:sz="0" w:space="0" w:color="auto"/>
        <w:bottom w:val="none" w:sz="0" w:space="0" w:color="auto"/>
        <w:right w:val="none" w:sz="0" w:space="0" w:color="auto"/>
      </w:divBdr>
    </w:div>
    <w:div w:id="2056924885">
      <w:bodyDiv w:val="1"/>
      <w:marLeft w:val="0"/>
      <w:marRight w:val="0"/>
      <w:marTop w:val="0"/>
      <w:marBottom w:val="0"/>
      <w:divBdr>
        <w:top w:val="none" w:sz="0" w:space="0" w:color="auto"/>
        <w:left w:val="none" w:sz="0" w:space="0" w:color="auto"/>
        <w:bottom w:val="none" w:sz="0" w:space="0" w:color="auto"/>
        <w:right w:val="none" w:sz="0" w:space="0" w:color="auto"/>
      </w:divBdr>
    </w:div>
    <w:div w:id="2065714703">
      <w:bodyDiv w:val="1"/>
      <w:marLeft w:val="0"/>
      <w:marRight w:val="0"/>
      <w:marTop w:val="0"/>
      <w:marBottom w:val="0"/>
      <w:divBdr>
        <w:top w:val="none" w:sz="0" w:space="0" w:color="auto"/>
        <w:left w:val="none" w:sz="0" w:space="0" w:color="auto"/>
        <w:bottom w:val="none" w:sz="0" w:space="0" w:color="auto"/>
        <w:right w:val="none" w:sz="0" w:space="0" w:color="auto"/>
      </w:divBdr>
    </w:div>
    <w:div w:id="2068844288">
      <w:bodyDiv w:val="1"/>
      <w:marLeft w:val="0"/>
      <w:marRight w:val="0"/>
      <w:marTop w:val="0"/>
      <w:marBottom w:val="0"/>
      <w:divBdr>
        <w:top w:val="none" w:sz="0" w:space="0" w:color="auto"/>
        <w:left w:val="none" w:sz="0" w:space="0" w:color="auto"/>
        <w:bottom w:val="none" w:sz="0" w:space="0" w:color="auto"/>
        <w:right w:val="none" w:sz="0" w:space="0" w:color="auto"/>
      </w:divBdr>
    </w:div>
    <w:div w:id="2069759906">
      <w:bodyDiv w:val="1"/>
      <w:marLeft w:val="0"/>
      <w:marRight w:val="0"/>
      <w:marTop w:val="0"/>
      <w:marBottom w:val="0"/>
      <w:divBdr>
        <w:top w:val="none" w:sz="0" w:space="0" w:color="auto"/>
        <w:left w:val="none" w:sz="0" w:space="0" w:color="auto"/>
        <w:bottom w:val="none" w:sz="0" w:space="0" w:color="auto"/>
        <w:right w:val="none" w:sz="0" w:space="0" w:color="auto"/>
      </w:divBdr>
    </w:div>
    <w:div w:id="2073651509">
      <w:bodyDiv w:val="1"/>
      <w:marLeft w:val="0"/>
      <w:marRight w:val="0"/>
      <w:marTop w:val="0"/>
      <w:marBottom w:val="0"/>
      <w:divBdr>
        <w:top w:val="none" w:sz="0" w:space="0" w:color="auto"/>
        <w:left w:val="none" w:sz="0" w:space="0" w:color="auto"/>
        <w:bottom w:val="none" w:sz="0" w:space="0" w:color="auto"/>
        <w:right w:val="none" w:sz="0" w:space="0" w:color="auto"/>
      </w:divBdr>
    </w:div>
    <w:div w:id="2085493569">
      <w:bodyDiv w:val="1"/>
      <w:marLeft w:val="0"/>
      <w:marRight w:val="0"/>
      <w:marTop w:val="0"/>
      <w:marBottom w:val="0"/>
      <w:divBdr>
        <w:top w:val="none" w:sz="0" w:space="0" w:color="auto"/>
        <w:left w:val="none" w:sz="0" w:space="0" w:color="auto"/>
        <w:bottom w:val="none" w:sz="0" w:space="0" w:color="auto"/>
        <w:right w:val="none" w:sz="0" w:space="0" w:color="auto"/>
      </w:divBdr>
    </w:div>
    <w:div w:id="2087846434">
      <w:bodyDiv w:val="1"/>
      <w:marLeft w:val="0"/>
      <w:marRight w:val="0"/>
      <w:marTop w:val="0"/>
      <w:marBottom w:val="0"/>
      <w:divBdr>
        <w:top w:val="none" w:sz="0" w:space="0" w:color="auto"/>
        <w:left w:val="none" w:sz="0" w:space="0" w:color="auto"/>
        <w:bottom w:val="none" w:sz="0" w:space="0" w:color="auto"/>
        <w:right w:val="none" w:sz="0" w:space="0" w:color="auto"/>
      </w:divBdr>
    </w:div>
    <w:div w:id="2091073008">
      <w:bodyDiv w:val="1"/>
      <w:marLeft w:val="0"/>
      <w:marRight w:val="0"/>
      <w:marTop w:val="0"/>
      <w:marBottom w:val="0"/>
      <w:divBdr>
        <w:top w:val="none" w:sz="0" w:space="0" w:color="auto"/>
        <w:left w:val="none" w:sz="0" w:space="0" w:color="auto"/>
        <w:bottom w:val="none" w:sz="0" w:space="0" w:color="auto"/>
        <w:right w:val="none" w:sz="0" w:space="0" w:color="auto"/>
      </w:divBdr>
    </w:div>
    <w:div w:id="2091267395">
      <w:bodyDiv w:val="1"/>
      <w:marLeft w:val="0"/>
      <w:marRight w:val="0"/>
      <w:marTop w:val="0"/>
      <w:marBottom w:val="0"/>
      <w:divBdr>
        <w:top w:val="none" w:sz="0" w:space="0" w:color="auto"/>
        <w:left w:val="none" w:sz="0" w:space="0" w:color="auto"/>
        <w:bottom w:val="none" w:sz="0" w:space="0" w:color="auto"/>
        <w:right w:val="none" w:sz="0" w:space="0" w:color="auto"/>
      </w:divBdr>
    </w:div>
    <w:div w:id="2093354141">
      <w:bodyDiv w:val="1"/>
      <w:marLeft w:val="0"/>
      <w:marRight w:val="0"/>
      <w:marTop w:val="0"/>
      <w:marBottom w:val="0"/>
      <w:divBdr>
        <w:top w:val="none" w:sz="0" w:space="0" w:color="auto"/>
        <w:left w:val="none" w:sz="0" w:space="0" w:color="auto"/>
        <w:bottom w:val="none" w:sz="0" w:space="0" w:color="auto"/>
        <w:right w:val="none" w:sz="0" w:space="0" w:color="auto"/>
      </w:divBdr>
    </w:div>
    <w:div w:id="2097048653">
      <w:bodyDiv w:val="1"/>
      <w:marLeft w:val="0"/>
      <w:marRight w:val="0"/>
      <w:marTop w:val="0"/>
      <w:marBottom w:val="0"/>
      <w:divBdr>
        <w:top w:val="none" w:sz="0" w:space="0" w:color="auto"/>
        <w:left w:val="none" w:sz="0" w:space="0" w:color="auto"/>
        <w:bottom w:val="none" w:sz="0" w:space="0" w:color="auto"/>
        <w:right w:val="none" w:sz="0" w:space="0" w:color="auto"/>
      </w:divBdr>
    </w:div>
    <w:div w:id="2104642962">
      <w:bodyDiv w:val="1"/>
      <w:marLeft w:val="0"/>
      <w:marRight w:val="0"/>
      <w:marTop w:val="0"/>
      <w:marBottom w:val="0"/>
      <w:divBdr>
        <w:top w:val="none" w:sz="0" w:space="0" w:color="auto"/>
        <w:left w:val="none" w:sz="0" w:space="0" w:color="auto"/>
        <w:bottom w:val="none" w:sz="0" w:space="0" w:color="auto"/>
        <w:right w:val="none" w:sz="0" w:space="0" w:color="auto"/>
      </w:divBdr>
    </w:div>
    <w:div w:id="2113357322">
      <w:bodyDiv w:val="1"/>
      <w:marLeft w:val="0"/>
      <w:marRight w:val="0"/>
      <w:marTop w:val="0"/>
      <w:marBottom w:val="0"/>
      <w:divBdr>
        <w:top w:val="none" w:sz="0" w:space="0" w:color="auto"/>
        <w:left w:val="none" w:sz="0" w:space="0" w:color="auto"/>
        <w:bottom w:val="none" w:sz="0" w:space="0" w:color="auto"/>
        <w:right w:val="none" w:sz="0" w:space="0" w:color="auto"/>
      </w:divBdr>
    </w:div>
    <w:div w:id="2118678042">
      <w:bodyDiv w:val="1"/>
      <w:marLeft w:val="0"/>
      <w:marRight w:val="0"/>
      <w:marTop w:val="0"/>
      <w:marBottom w:val="0"/>
      <w:divBdr>
        <w:top w:val="none" w:sz="0" w:space="0" w:color="auto"/>
        <w:left w:val="none" w:sz="0" w:space="0" w:color="auto"/>
        <w:bottom w:val="none" w:sz="0" w:space="0" w:color="auto"/>
        <w:right w:val="none" w:sz="0" w:space="0" w:color="auto"/>
      </w:divBdr>
    </w:div>
    <w:div w:id="2120904406">
      <w:bodyDiv w:val="1"/>
      <w:marLeft w:val="0"/>
      <w:marRight w:val="0"/>
      <w:marTop w:val="0"/>
      <w:marBottom w:val="0"/>
      <w:divBdr>
        <w:top w:val="none" w:sz="0" w:space="0" w:color="auto"/>
        <w:left w:val="none" w:sz="0" w:space="0" w:color="auto"/>
        <w:bottom w:val="none" w:sz="0" w:space="0" w:color="auto"/>
        <w:right w:val="none" w:sz="0" w:space="0" w:color="auto"/>
      </w:divBdr>
    </w:div>
    <w:div w:id="2121992484">
      <w:bodyDiv w:val="1"/>
      <w:marLeft w:val="0"/>
      <w:marRight w:val="0"/>
      <w:marTop w:val="0"/>
      <w:marBottom w:val="0"/>
      <w:divBdr>
        <w:top w:val="none" w:sz="0" w:space="0" w:color="auto"/>
        <w:left w:val="none" w:sz="0" w:space="0" w:color="auto"/>
        <w:bottom w:val="none" w:sz="0" w:space="0" w:color="auto"/>
        <w:right w:val="none" w:sz="0" w:space="0" w:color="auto"/>
      </w:divBdr>
    </w:div>
    <w:div w:id="2136020928">
      <w:bodyDiv w:val="1"/>
      <w:marLeft w:val="0"/>
      <w:marRight w:val="0"/>
      <w:marTop w:val="0"/>
      <w:marBottom w:val="0"/>
      <w:divBdr>
        <w:top w:val="none" w:sz="0" w:space="0" w:color="auto"/>
        <w:left w:val="none" w:sz="0" w:space="0" w:color="auto"/>
        <w:bottom w:val="none" w:sz="0" w:space="0" w:color="auto"/>
        <w:right w:val="none" w:sz="0" w:space="0" w:color="auto"/>
      </w:divBdr>
    </w:div>
    <w:div w:id="213859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65456-AC9C-4231-9B03-1764B2AC1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3109</TotalTime>
  <Pages>19</Pages>
  <Words>5115</Words>
  <Characters>29160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34207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OPTCL</cp:lastModifiedBy>
  <cp:revision>255</cp:revision>
  <cp:lastPrinted>2026-01-12T06:25:00Z</cp:lastPrinted>
  <dcterms:created xsi:type="dcterms:W3CDTF">2024-01-12T06:31:00Z</dcterms:created>
  <dcterms:modified xsi:type="dcterms:W3CDTF">2026-01-12T07:39:00Z</dcterms:modified>
</cp:coreProperties>
</file>